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A7E5B" w14:textId="06AF53B7" w:rsidR="00E35F93" w:rsidRPr="007A387B" w:rsidRDefault="00986114" w:rsidP="00751702">
      <w:pPr>
        <w:tabs>
          <w:tab w:val="clear" w:pos="567"/>
        </w:tabs>
        <w:spacing w:line="240" w:lineRule="auto"/>
        <w:jc w:val="center"/>
        <w:rPr>
          <w:b/>
          <w:szCs w:val="22"/>
        </w:rPr>
      </w:pPr>
      <w:r>
        <w:rPr>
          <w:b/>
        </w:rPr>
        <w:t>SAMANTEKT Á EIGINLEIKUM LYFS</w:t>
      </w:r>
    </w:p>
    <w:p w14:paraId="68B0538B" w14:textId="7AB7FA10" w:rsidR="00D42477" w:rsidRDefault="00D42477" w:rsidP="00D42477">
      <w:pPr>
        <w:tabs>
          <w:tab w:val="clear" w:pos="567"/>
        </w:tabs>
        <w:spacing w:line="240" w:lineRule="auto"/>
      </w:pPr>
    </w:p>
    <w:p w14:paraId="7F0136E3" w14:textId="77777777" w:rsidR="00FF147D" w:rsidRDefault="00FF147D" w:rsidP="00D42477">
      <w:pPr>
        <w:tabs>
          <w:tab w:val="clear" w:pos="567"/>
        </w:tabs>
        <w:spacing w:line="240" w:lineRule="auto"/>
      </w:pPr>
    </w:p>
    <w:p w14:paraId="18B74E23" w14:textId="77777777" w:rsidR="00BA5EEB" w:rsidRPr="00EF675D" w:rsidRDefault="00BA5EEB" w:rsidP="00FF147D">
      <w:pPr>
        <w:tabs>
          <w:tab w:val="clear" w:pos="567"/>
        </w:tabs>
        <w:spacing w:line="240" w:lineRule="auto"/>
        <w:rPr>
          <w:bCs/>
          <w:szCs w:val="22"/>
        </w:rPr>
      </w:pPr>
      <w:r w:rsidRPr="00FF147D">
        <w:rPr>
          <w:b/>
          <w:bCs/>
        </w:rPr>
        <w:t>1.</w:t>
      </w:r>
      <w:r w:rsidRPr="00FF147D">
        <w:rPr>
          <w:b/>
          <w:bCs/>
        </w:rPr>
        <w:tab/>
        <w:t>HEITI D</w:t>
      </w:r>
      <w:r w:rsidRPr="00FF147D">
        <w:rPr>
          <w:rFonts w:hint="eastAsia"/>
          <w:b/>
          <w:bCs/>
        </w:rPr>
        <w:t>Ý</w:t>
      </w:r>
      <w:r w:rsidRPr="00FF147D">
        <w:rPr>
          <w:b/>
          <w:bCs/>
        </w:rPr>
        <w:t xml:space="preserve">RALYFS </w:t>
      </w:r>
    </w:p>
    <w:p w14:paraId="50949AE4" w14:textId="77777777" w:rsidR="00D42477" w:rsidRDefault="00D42477" w:rsidP="00F4209D"/>
    <w:p w14:paraId="1E15EF37" w14:textId="6E7891C1" w:rsidR="00553E21" w:rsidRPr="00FF147D" w:rsidRDefault="0006335F">
      <w:proofErr w:type="spellStart"/>
      <w:r w:rsidRPr="0068450F">
        <w:t>Ketexx</w:t>
      </w:r>
      <w:proofErr w:type="spellEnd"/>
      <w:r w:rsidRPr="0068450F">
        <w:t xml:space="preserve"> Vet 100 mg/ml </w:t>
      </w:r>
      <w:proofErr w:type="spellStart"/>
      <w:r w:rsidRPr="0068450F">
        <w:t>stungulyf</w:t>
      </w:r>
      <w:proofErr w:type="spellEnd"/>
      <w:r w:rsidRPr="0068450F">
        <w:t xml:space="preserve">, lausn </w:t>
      </w:r>
      <w:r w:rsidR="0068450F" w:rsidRPr="00FF147D">
        <w:t>handa hundum, köttum, nautgripum, sauðfé, geitum, hestum, naggrísum, hömstrum, kanínum, rottum og músum</w:t>
      </w:r>
      <w:r w:rsidR="0068450F">
        <w:t>.</w:t>
      </w:r>
      <w:r w:rsidR="0068450F" w:rsidRPr="00FF147D">
        <w:t xml:space="preserve"> </w:t>
      </w:r>
    </w:p>
    <w:p w14:paraId="30B14CA5" w14:textId="77777777" w:rsidR="00B82DC2" w:rsidRPr="000631C2" w:rsidRDefault="00B82DC2" w:rsidP="00F4209D">
      <w:pPr>
        <w:rPr>
          <w:rFonts w:eastAsia="Cambria"/>
          <w:szCs w:val="22"/>
          <w:lang w:eastAsia="ja-JP"/>
        </w:rPr>
      </w:pPr>
    </w:p>
    <w:p w14:paraId="2CB213CE" w14:textId="77777777" w:rsidR="00387734" w:rsidRPr="000631C2" w:rsidRDefault="00387734" w:rsidP="00F4209D">
      <w:pPr>
        <w:rPr>
          <w:rFonts w:eastAsia="Cambria"/>
          <w:szCs w:val="22"/>
          <w:lang w:eastAsia="ja-JP"/>
        </w:rPr>
      </w:pPr>
    </w:p>
    <w:p w14:paraId="11A61A49" w14:textId="14A1FD68" w:rsidR="00BA5EEB" w:rsidRPr="002549CD" w:rsidRDefault="00BA5EEB" w:rsidP="00F4209D">
      <w:pPr>
        <w:pStyle w:val="Heading2"/>
        <w:rPr>
          <w:rFonts w:ascii="Times New Roman" w:hAnsi="Times New Roman"/>
          <w:szCs w:val="22"/>
        </w:rPr>
      </w:pPr>
      <w:r>
        <w:rPr>
          <w:rFonts w:ascii="Times New Roman" w:hAnsi="Times New Roman"/>
        </w:rPr>
        <w:t>2.</w:t>
      </w:r>
      <w:r>
        <w:rPr>
          <w:rFonts w:ascii="Times New Roman" w:hAnsi="Times New Roman"/>
        </w:rPr>
        <w:tab/>
        <w:t xml:space="preserve">INNIHALDSLÝSING </w:t>
      </w:r>
    </w:p>
    <w:p w14:paraId="39D0B3EA" w14:textId="4509659D" w:rsidR="007D69BB" w:rsidRPr="002549CD" w:rsidRDefault="005A2D27" w:rsidP="00F4209D">
      <w:pPr>
        <w:rPr>
          <w:szCs w:val="22"/>
        </w:rPr>
      </w:pPr>
      <w:r>
        <w:t xml:space="preserve">Hver ml inniheldur: </w:t>
      </w:r>
    </w:p>
    <w:p w14:paraId="68468F14" w14:textId="77777777" w:rsidR="007E7161" w:rsidRPr="002549CD" w:rsidRDefault="007E7161" w:rsidP="00F4209D">
      <w:pPr>
        <w:rPr>
          <w:b/>
          <w:szCs w:val="22"/>
        </w:rPr>
      </w:pPr>
    </w:p>
    <w:p w14:paraId="75EBE654" w14:textId="77777777" w:rsidR="007E7161" w:rsidRPr="002549CD" w:rsidRDefault="007E7161" w:rsidP="00F4209D">
      <w:pPr>
        <w:rPr>
          <w:b/>
          <w:szCs w:val="22"/>
        </w:rPr>
      </w:pPr>
      <w:r>
        <w:rPr>
          <w:b/>
        </w:rPr>
        <w:t>Virk innihaldsefni:</w:t>
      </w:r>
    </w:p>
    <w:p w14:paraId="75F00C37" w14:textId="227C87B6" w:rsidR="007E7161" w:rsidRPr="002549CD" w:rsidRDefault="007E7161" w:rsidP="00F4209D">
      <w:pPr>
        <w:rPr>
          <w:szCs w:val="22"/>
        </w:rPr>
      </w:pPr>
      <w:proofErr w:type="spellStart"/>
      <w:r>
        <w:t>Ketamín</w:t>
      </w:r>
      <w:proofErr w:type="spellEnd"/>
      <w:r>
        <w:tab/>
      </w:r>
      <w:r>
        <w:tab/>
      </w:r>
      <w:r>
        <w:tab/>
      </w:r>
      <w:r>
        <w:tab/>
      </w:r>
      <w:r w:rsidR="007958AE">
        <w:tab/>
      </w:r>
      <w:r>
        <w:t>100 mg</w:t>
      </w:r>
    </w:p>
    <w:p w14:paraId="151182CF" w14:textId="1E6F087E" w:rsidR="007E7161" w:rsidRPr="002549CD" w:rsidRDefault="007E7161" w:rsidP="00F4209D">
      <w:pPr>
        <w:rPr>
          <w:szCs w:val="22"/>
        </w:rPr>
      </w:pPr>
      <w:r>
        <w:t xml:space="preserve">(jafngildir </w:t>
      </w:r>
      <w:proofErr w:type="spellStart"/>
      <w:r>
        <w:t>ketamínhýdróklóríði</w:t>
      </w:r>
      <w:proofErr w:type="spellEnd"/>
      <w:r w:rsidR="007958AE">
        <w:t xml:space="preserve"> </w:t>
      </w:r>
      <w:r w:rsidR="007958AE">
        <w:tab/>
      </w:r>
      <w:r w:rsidR="007958AE">
        <w:tab/>
        <w:t>115,3 mg</w:t>
      </w:r>
      <w:r>
        <w:t>)</w:t>
      </w:r>
    </w:p>
    <w:p w14:paraId="5BD3F72B" w14:textId="77777777" w:rsidR="007E7161" w:rsidRPr="002549CD" w:rsidRDefault="007E7161" w:rsidP="00F4209D">
      <w:pPr>
        <w:rPr>
          <w:szCs w:val="22"/>
        </w:rPr>
      </w:pPr>
    </w:p>
    <w:p w14:paraId="6DBE20C2" w14:textId="77777777" w:rsidR="007E7161" w:rsidRPr="002549CD" w:rsidRDefault="007E7161" w:rsidP="00F4209D">
      <w:pPr>
        <w:rPr>
          <w:szCs w:val="22"/>
        </w:rPr>
      </w:pPr>
      <w:r>
        <w:rPr>
          <w:b/>
        </w:rPr>
        <w:t>Hjálparefni:</w:t>
      </w:r>
    </w:p>
    <w:p w14:paraId="31FBA126" w14:textId="3224F044" w:rsidR="007E7161" w:rsidRPr="002549CD" w:rsidRDefault="001D2F70" w:rsidP="00F4209D">
      <w:pPr>
        <w:rPr>
          <w:szCs w:val="22"/>
        </w:rPr>
      </w:pPr>
      <w:proofErr w:type="spellStart"/>
      <w:r>
        <w:t>Benzetóníumklóríð</w:t>
      </w:r>
      <w:proofErr w:type="spellEnd"/>
      <w:r>
        <w:tab/>
      </w:r>
      <w:r>
        <w:tab/>
      </w:r>
      <w:r w:rsidR="0068450F">
        <w:tab/>
      </w:r>
      <w:r w:rsidR="0068450F">
        <w:tab/>
      </w:r>
      <w:r>
        <w:t>0,11 mg</w:t>
      </w:r>
    </w:p>
    <w:p w14:paraId="1D61ED39" w14:textId="77777777" w:rsidR="007E7161" w:rsidRPr="002549CD" w:rsidRDefault="007E7161" w:rsidP="00F4209D">
      <w:pPr>
        <w:rPr>
          <w:szCs w:val="22"/>
        </w:rPr>
      </w:pPr>
    </w:p>
    <w:p w14:paraId="50D662F2" w14:textId="085E2B62" w:rsidR="007E7161" w:rsidRPr="002549CD" w:rsidRDefault="007E7161" w:rsidP="00F4209D">
      <w:pPr>
        <w:rPr>
          <w:szCs w:val="22"/>
        </w:rPr>
      </w:pPr>
      <w:r>
        <w:t>Sjá lista yfir öll hjálparefni í kafla 6.1.</w:t>
      </w:r>
    </w:p>
    <w:p w14:paraId="7D5B64EB" w14:textId="66C1EBB8" w:rsidR="00725165" w:rsidRPr="002549CD" w:rsidRDefault="00725165" w:rsidP="00F4209D">
      <w:pPr>
        <w:rPr>
          <w:szCs w:val="22"/>
        </w:rPr>
      </w:pPr>
    </w:p>
    <w:p w14:paraId="387CCFF4" w14:textId="77777777" w:rsidR="00725165" w:rsidRPr="002549CD" w:rsidRDefault="00725165" w:rsidP="00F4209D">
      <w:pPr>
        <w:rPr>
          <w:szCs w:val="22"/>
        </w:rPr>
      </w:pPr>
    </w:p>
    <w:p w14:paraId="3A501F5A" w14:textId="77777777" w:rsidR="00BA5EEB" w:rsidRPr="002549CD" w:rsidRDefault="00BA5EEB" w:rsidP="00F4209D">
      <w:pPr>
        <w:pStyle w:val="Heading2"/>
        <w:rPr>
          <w:rFonts w:ascii="Times New Roman" w:hAnsi="Times New Roman"/>
          <w:szCs w:val="22"/>
        </w:rPr>
      </w:pPr>
      <w:r>
        <w:rPr>
          <w:rFonts w:ascii="Times New Roman" w:hAnsi="Times New Roman"/>
        </w:rPr>
        <w:t>3.</w:t>
      </w:r>
      <w:r>
        <w:rPr>
          <w:rFonts w:ascii="Times New Roman" w:hAnsi="Times New Roman"/>
        </w:rPr>
        <w:tab/>
        <w:t xml:space="preserve">LYFJAFORM </w:t>
      </w:r>
    </w:p>
    <w:p w14:paraId="2ECF9C4F" w14:textId="77777777" w:rsidR="00BA5EEB" w:rsidRPr="002549CD" w:rsidRDefault="00281E0B" w:rsidP="00F4209D">
      <w:pPr>
        <w:rPr>
          <w:szCs w:val="22"/>
        </w:rPr>
      </w:pPr>
      <w:proofErr w:type="spellStart"/>
      <w:r>
        <w:t>Stungulyf</w:t>
      </w:r>
      <w:proofErr w:type="spellEnd"/>
      <w:r>
        <w:t>, lausn.</w:t>
      </w:r>
    </w:p>
    <w:p w14:paraId="6DAC49A7" w14:textId="17BEB848" w:rsidR="00BA5EEB" w:rsidRPr="002549CD" w:rsidRDefault="00281E0B" w:rsidP="00F4209D">
      <w:pPr>
        <w:rPr>
          <w:szCs w:val="22"/>
        </w:rPr>
      </w:pPr>
      <w:r>
        <w:t>Tær, litlaus vatnslausn, nánast laus við sýnilegar agnir.</w:t>
      </w:r>
    </w:p>
    <w:p w14:paraId="0AB05676" w14:textId="29F1981A" w:rsidR="00725165" w:rsidRPr="002549CD" w:rsidRDefault="00725165" w:rsidP="00F4209D">
      <w:pPr>
        <w:rPr>
          <w:szCs w:val="22"/>
        </w:rPr>
      </w:pPr>
    </w:p>
    <w:p w14:paraId="3464EFDE" w14:textId="77777777" w:rsidR="00725165" w:rsidRPr="002549CD" w:rsidRDefault="00725165" w:rsidP="00F4209D">
      <w:pPr>
        <w:rPr>
          <w:szCs w:val="22"/>
        </w:rPr>
      </w:pPr>
    </w:p>
    <w:p w14:paraId="6220DAED" w14:textId="77777777" w:rsidR="00BA5EEB" w:rsidRPr="002549CD" w:rsidRDefault="00BA5EEB" w:rsidP="00F4209D">
      <w:pPr>
        <w:pStyle w:val="Heading2"/>
        <w:rPr>
          <w:rFonts w:ascii="Times New Roman" w:hAnsi="Times New Roman"/>
          <w:szCs w:val="22"/>
        </w:rPr>
      </w:pPr>
      <w:r>
        <w:rPr>
          <w:rFonts w:ascii="Times New Roman" w:hAnsi="Times New Roman"/>
        </w:rPr>
        <w:t>4.</w:t>
      </w:r>
      <w:r>
        <w:rPr>
          <w:rFonts w:ascii="Times New Roman" w:hAnsi="Times New Roman"/>
        </w:rPr>
        <w:tab/>
        <w:t xml:space="preserve">KLÍNÍSKAR UPPLÝSINGAR </w:t>
      </w:r>
    </w:p>
    <w:p w14:paraId="217BA6F1" w14:textId="77777777" w:rsidR="00BA5EEB" w:rsidRPr="002549CD" w:rsidRDefault="00BA5EEB" w:rsidP="00F4209D">
      <w:pPr>
        <w:pStyle w:val="Heading3"/>
        <w:rPr>
          <w:szCs w:val="22"/>
        </w:rPr>
      </w:pPr>
      <w:r>
        <w:t>4.1</w:t>
      </w:r>
      <w:r>
        <w:tab/>
        <w:t xml:space="preserve">Dýrategundir </w:t>
      </w:r>
    </w:p>
    <w:p w14:paraId="1282BF1F" w14:textId="0BFCA291" w:rsidR="007E7161" w:rsidRPr="002549CD" w:rsidRDefault="007E7161" w:rsidP="00F4209D">
      <w:pPr>
        <w:pStyle w:val="Geenafstand1"/>
        <w:rPr>
          <w:rFonts w:ascii="Times New Roman" w:hAnsi="Times New Roman"/>
          <w:sz w:val="22"/>
          <w:szCs w:val="22"/>
        </w:rPr>
      </w:pPr>
      <w:bookmarkStart w:id="0" w:name="_Hlk55823125"/>
      <w:r>
        <w:rPr>
          <w:rFonts w:ascii="Times New Roman" w:hAnsi="Times New Roman"/>
          <w:sz w:val="22"/>
        </w:rPr>
        <w:t xml:space="preserve">Hundar, kettir, nautgripir, sauðfé, geitur, hestar, naggrísir, hamstrar, kanínur (eingöngu sem gæludýr), rottur, mýs. </w:t>
      </w:r>
    </w:p>
    <w:bookmarkEnd w:id="0"/>
    <w:p w14:paraId="1F40AF32" w14:textId="77777777" w:rsidR="007E7161" w:rsidRPr="002549CD" w:rsidRDefault="007E7161" w:rsidP="00F4209D">
      <w:pPr>
        <w:pStyle w:val="Geenafstand1"/>
        <w:rPr>
          <w:rFonts w:ascii="Times New Roman" w:hAnsi="Times New Roman"/>
          <w:sz w:val="22"/>
          <w:szCs w:val="22"/>
        </w:rPr>
      </w:pPr>
    </w:p>
    <w:p w14:paraId="2B9DBCBF" w14:textId="6CE3D286" w:rsidR="00BA5EEB" w:rsidRPr="002549CD" w:rsidRDefault="00BA5EEB" w:rsidP="00F4209D">
      <w:pPr>
        <w:pStyle w:val="Heading3"/>
        <w:rPr>
          <w:szCs w:val="22"/>
        </w:rPr>
      </w:pPr>
      <w:r>
        <w:t>4.2</w:t>
      </w:r>
      <w:r>
        <w:tab/>
        <w:t xml:space="preserve">Ábendingar fyrir tilgreindar dýrategundir </w:t>
      </w:r>
    </w:p>
    <w:p w14:paraId="6C5C00CE" w14:textId="65B34F20" w:rsidR="007E7161" w:rsidRPr="002549CD" w:rsidRDefault="007E7161" w:rsidP="00F4209D">
      <w:pPr>
        <w:pStyle w:val="Geenafstand1"/>
        <w:rPr>
          <w:rFonts w:ascii="Times New Roman" w:hAnsi="Times New Roman"/>
          <w:sz w:val="22"/>
          <w:szCs w:val="22"/>
        </w:rPr>
      </w:pPr>
      <w:r>
        <w:rPr>
          <w:rFonts w:ascii="Times New Roman" w:hAnsi="Times New Roman"/>
          <w:sz w:val="22"/>
        </w:rPr>
        <w:t>Dýralyfið má nota samhliða róandi lyfi við:</w:t>
      </w:r>
    </w:p>
    <w:p w14:paraId="2097D7FF" w14:textId="7863FEC2" w:rsidR="007E7161" w:rsidRPr="002549CD" w:rsidRDefault="007E7161" w:rsidP="00F4209D">
      <w:pPr>
        <w:pStyle w:val="Geenafstand1"/>
        <w:rPr>
          <w:rFonts w:ascii="Times New Roman" w:hAnsi="Times New Roman"/>
          <w:sz w:val="22"/>
          <w:szCs w:val="22"/>
        </w:rPr>
      </w:pPr>
      <w:r>
        <w:rPr>
          <w:rFonts w:ascii="Times New Roman" w:hAnsi="Times New Roman"/>
          <w:sz w:val="22"/>
        </w:rPr>
        <w:t>- framköllun hreyfingarleysis</w:t>
      </w:r>
      <w:r>
        <w:rPr>
          <w:rFonts w:ascii="Times New Roman" w:hAnsi="Times New Roman"/>
          <w:sz w:val="22"/>
        </w:rPr>
        <w:cr/>
      </w:r>
      <w:r>
        <w:rPr>
          <w:rFonts w:ascii="Times New Roman" w:hAnsi="Times New Roman"/>
          <w:sz w:val="22"/>
        </w:rPr>
        <w:br/>
        <w:t xml:space="preserve">- </w:t>
      </w:r>
      <w:proofErr w:type="spellStart"/>
      <w:r>
        <w:rPr>
          <w:rFonts w:ascii="Times New Roman" w:hAnsi="Times New Roman"/>
          <w:sz w:val="22"/>
        </w:rPr>
        <w:t>slævingu</w:t>
      </w:r>
      <w:proofErr w:type="spellEnd"/>
      <w:r>
        <w:rPr>
          <w:rFonts w:ascii="Times New Roman" w:hAnsi="Times New Roman"/>
          <w:sz w:val="22"/>
        </w:rPr>
        <w:cr/>
      </w:r>
      <w:r>
        <w:rPr>
          <w:rFonts w:ascii="Times New Roman" w:hAnsi="Times New Roman"/>
          <w:sz w:val="22"/>
        </w:rPr>
        <w:br/>
        <w:t xml:space="preserve">- </w:t>
      </w:r>
      <w:proofErr w:type="spellStart"/>
      <w:r>
        <w:rPr>
          <w:rFonts w:ascii="Times New Roman" w:hAnsi="Times New Roman"/>
          <w:sz w:val="22"/>
        </w:rPr>
        <w:t>svæfingu</w:t>
      </w:r>
      <w:proofErr w:type="spellEnd"/>
    </w:p>
    <w:p w14:paraId="2F314A12" w14:textId="77777777" w:rsidR="007E7161" w:rsidRPr="000631C2" w:rsidRDefault="007E7161" w:rsidP="00F4209D">
      <w:pPr>
        <w:pStyle w:val="Geenafstand1"/>
        <w:rPr>
          <w:rFonts w:ascii="Times New Roman" w:hAnsi="Times New Roman"/>
          <w:sz w:val="22"/>
          <w:szCs w:val="22"/>
          <w:lang w:eastAsia="ja-JP"/>
        </w:rPr>
      </w:pPr>
    </w:p>
    <w:p w14:paraId="77698619" w14:textId="31221B74" w:rsidR="00BA5EEB" w:rsidRPr="002549CD" w:rsidRDefault="00BA5EEB" w:rsidP="00F4209D">
      <w:pPr>
        <w:pStyle w:val="Heading3"/>
        <w:rPr>
          <w:szCs w:val="22"/>
        </w:rPr>
      </w:pPr>
      <w:r>
        <w:t>4.3</w:t>
      </w:r>
      <w:r>
        <w:tab/>
        <w:t>Frábendingar</w:t>
      </w:r>
    </w:p>
    <w:p w14:paraId="0169F804" w14:textId="619DDE80" w:rsidR="007E7161" w:rsidRPr="002549CD" w:rsidRDefault="007E7161" w:rsidP="00F4209D">
      <w:pPr>
        <w:rPr>
          <w:rFonts w:eastAsia="Cambria"/>
          <w:szCs w:val="22"/>
        </w:rPr>
      </w:pPr>
      <w:bookmarkStart w:id="1" w:name="_Hlk55823305"/>
      <w:r>
        <w:t>Má ekki nota ef um er að ræða alvarlegan háþrýsting, skerta starfsemi hjarta og öndunarfæra, eða skerta starfsemi lifrar eða nýrna.</w:t>
      </w:r>
    </w:p>
    <w:p w14:paraId="46EF6346" w14:textId="77777777" w:rsidR="007E7161" w:rsidRPr="002549CD" w:rsidRDefault="007E7161" w:rsidP="00F4209D">
      <w:pPr>
        <w:rPr>
          <w:szCs w:val="22"/>
        </w:rPr>
      </w:pPr>
      <w:r>
        <w:t xml:space="preserve">Gefið ekki dýrum með </w:t>
      </w:r>
      <w:proofErr w:type="spellStart"/>
      <w:r>
        <w:t>gláku</w:t>
      </w:r>
      <w:proofErr w:type="spellEnd"/>
      <w:r>
        <w:t>.</w:t>
      </w:r>
    </w:p>
    <w:p w14:paraId="68C05562" w14:textId="77777777" w:rsidR="007E7161" w:rsidRPr="002549CD" w:rsidRDefault="007E7161" w:rsidP="00F4209D">
      <w:pPr>
        <w:rPr>
          <w:szCs w:val="22"/>
        </w:rPr>
      </w:pPr>
      <w:r>
        <w:t>Gefið ekki dýrum með fæðingarkrampa eða meðgöngueitrun.</w:t>
      </w:r>
    </w:p>
    <w:p w14:paraId="35989274" w14:textId="1B4D3670" w:rsidR="007E7161" w:rsidRPr="002549CD" w:rsidRDefault="007E7161" w:rsidP="00F4209D">
      <w:pPr>
        <w:rPr>
          <w:szCs w:val="22"/>
        </w:rPr>
      </w:pPr>
      <w:r>
        <w:t>Gefið ekki dýrum sem hafa ofnæmi fyrir virka efninu eða einhverju hjálparefnanna.</w:t>
      </w:r>
    </w:p>
    <w:p w14:paraId="39373DAA" w14:textId="006DC545" w:rsidR="007E7161" w:rsidRPr="002549CD" w:rsidRDefault="007E7161" w:rsidP="00F4209D">
      <w:pPr>
        <w:rPr>
          <w:szCs w:val="22"/>
        </w:rPr>
      </w:pPr>
      <w:r>
        <w:t xml:space="preserve">Notið ekki lyfið eitt og sér til </w:t>
      </w:r>
      <w:proofErr w:type="spellStart"/>
      <w:r>
        <w:t>svæfingar</w:t>
      </w:r>
      <w:proofErr w:type="spellEnd"/>
      <w:r>
        <w:t xml:space="preserve"> hjá neinni dýrategund sem lyfið er ætlað.</w:t>
      </w:r>
    </w:p>
    <w:p w14:paraId="38F34585" w14:textId="40CA433A" w:rsidR="00971BCE" w:rsidRPr="002549CD" w:rsidRDefault="00971BCE" w:rsidP="00F4209D">
      <w:pPr>
        <w:rPr>
          <w:szCs w:val="22"/>
        </w:rPr>
      </w:pPr>
      <w:r>
        <w:t>Notið ekki lyfið við skurðaðgerðir á auga.</w:t>
      </w:r>
    </w:p>
    <w:p w14:paraId="72C9D746" w14:textId="43B6DCCB" w:rsidR="00113D5B" w:rsidRPr="002549CD" w:rsidRDefault="00113D5B" w:rsidP="00F4209D">
      <w:pPr>
        <w:rPr>
          <w:szCs w:val="22"/>
        </w:rPr>
      </w:pPr>
      <w:r>
        <w:t>Notið ekki lyfið við skurðaðgerðir á koki, barkakýli, barka eða berkjutré ef næg slökun er ekki tryggð með gjöf á vöðvaslakandi lyfi (barkaþræðing nauðsynleg).</w:t>
      </w:r>
    </w:p>
    <w:p w14:paraId="17A3F72B" w14:textId="77777777" w:rsidR="00113D5B" w:rsidRPr="002549CD" w:rsidRDefault="00113D5B" w:rsidP="00F4209D">
      <w:pPr>
        <w:rPr>
          <w:szCs w:val="22"/>
        </w:rPr>
      </w:pPr>
      <w:r>
        <w:t>Notið ekki hjá dýrum sem gangast undir mænumyndatöku.</w:t>
      </w:r>
    </w:p>
    <w:p w14:paraId="7D3C854C" w14:textId="3BBC3CBA" w:rsidR="003512AA" w:rsidRPr="002549CD" w:rsidRDefault="00113D5B" w:rsidP="00F4209D">
      <w:pPr>
        <w:rPr>
          <w:szCs w:val="22"/>
        </w:rPr>
      </w:pPr>
      <w:r>
        <w:lastRenderedPageBreak/>
        <w:t xml:space="preserve">Notið ekki hjá dýrum með </w:t>
      </w:r>
      <w:proofErr w:type="spellStart"/>
      <w:r>
        <w:t>krómfíklaæxli</w:t>
      </w:r>
      <w:proofErr w:type="spellEnd"/>
      <w:r>
        <w:t xml:space="preserve"> eða ómeðhöndlaða skjaldvakaeitrun.</w:t>
      </w:r>
    </w:p>
    <w:p w14:paraId="32469169" w14:textId="75D4F36D" w:rsidR="00806BEB" w:rsidRPr="002549CD" w:rsidRDefault="00806BEB" w:rsidP="00F4209D">
      <w:pPr>
        <w:rPr>
          <w:szCs w:val="22"/>
        </w:rPr>
      </w:pPr>
      <w:r>
        <w:t>Notið ekki hjá dýrum með höfuðáverka og aukinn þrýsting í heila.</w:t>
      </w:r>
    </w:p>
    <w:p w14:paraId="058B9BC1" w14:textId="77777777" w:rsidR="000A59A3" w:rsidRPr="002549CD" w:rsidRDefault="000A59A3" w:rsidP="00F4209D">
      <w:pPr>
        <w:rPr>
          <w:szCs w:val="22"/>
        </w:rPr>
      </w:pPr>
    </w:p>
    <w:bookmarkEnd w:id="1"/>
    <w:p w14:paraId="5EE805B7" w14:textId="13B68176" w:rsidR="00BA5EEB" w:rsidRPr="002549CD" w:rsidRDefault="00BA5EEB" w:rsidP="00F4209D">
      <w:pPr>
        <w:pStyle w:val="Heading3"/>
        <w:rPr>
          <w:szCs w:val="22"/>
        </w:rPr>
      </w:pPr>
      <w:r>
        <w:t>4.4</w:t>
      </w:r>
      <w:r>
        <w:tab/>
        <w:t xml:space="preserve">Sérstök varnaðarorð fyrir hverja dýrategund </w:t>
      </w:r>
    </w:p>
    <w:p w14:paraId="02D2F9FF" w14:textId="77777777" w:rsidR="00532097" w:rsidRPr="002549CD" w:rsidRDefault="00532097" w:rsidP="00F4209D">
      <w:pPr>
        <w:rPr>
          <w:rFonts w:eastAsia="Cambria"/>
          <w:szCs w:val="22"/>
        </w:rPr>
      </w:pPr>
      <w:bookmarkStart w:id="2" w:name="_Hlk56493667"/>
      <w:r>
        <w:t xml:space="preserve">Við mjög sársaukafullar og stórar skurðaðgerðir, sem og til viðhalds </w:t>
      </w:r>
      <w:proofErr w:type="spellStart"/>
      <w:r>
        <w:t>svæfingar</w:t>
      </w:r>
      <w:proofErr w:type="spellEnd"/>
      <w:r>
        <w:t xml:space="preserve">, er nauðsynlegt að gefa lyfið ásamt öðrum </w:t>
      </w:r>
      <w:proofErr w:type="spellStart"/>
      <w:r>
        <w:t>svæfingarlyfjum</w:t>
      </w:r>
      <w:proofErr w:type="spellEnd"/>
      <w:r>
        <w:t xml:space="preserve"> til </w:t>
      </w:r>
      <w:proofErr w:type="spellStart"/>
      <w:r>
        <w:t>inndælingar</w:t>
      </w:r>
      <w:proofErr w:type="spellEnd"/>
      <w:r>
        <w:t xml:space="preserve"> eða innöndunar.</w:t>
      </w:r>
    </w:p>
    <w:p w14:paraId="72CD664E" w14:textId="77777777" w:rsidR="00532097" w:rsidRPr="002549CD" w:rsidRDefault="00532097" w:rsidP="00F4209D">
      <w:pPr>
        <w:rPr>
          <w:rFonts w:eastAsia="Cambria"/>
          <w:szCs w:val="22"/>
        </w:rPr>
      </w:pPr>
      <w:r>
        <w:t xml:space="preserve">Þar sem ekki er hægt að ná fram nægri vöðvaslökun til skurðaðgerða með </w:t>
      </w:r>
      <w:proofErr w:type="spellStart"/>
      <w:r>
        <w:t>ketamíni</w:t>
      </w:r>
      <w:proofErr w:type="spellEnd"/>
      <w:r>
        <w:t xml:space="preserve"> einu sér skal nota önnur vöðvaslakandi lyf samhliða.</w:t>
      </w:r>
    </w:p>
    <w:p w14:paraId="06302F13" w14:textId="0BE71CF2" w:rsidR="00BA5EEB" w:rsidRPr="002549CD" w:rsidRDefault="00532097" w:rsidP="00F4209D">
      <w:pPr>
        <w:rPr>
          <w:szCs w:val="22"/>
        </w:rPr>
      </w:pPr>
      <w:r>
        <w:t xml:space="preserve">Til að auka </w:t>
      </w:r>
      <w:proofErr w:type="spellStart"/>
      <w:r>
        <w:t>svæfingu</w:t>
      </w:r>
      <w:proofErr w:type="spellEnd"/>
      <w:r>
        <w:t xml:space="preserve"> eða lengja verkun má gefa α2-viðtakaörva, </w:t>
      </w:r>
      <w:proofErr w:type="spellStart"/>
      <w:r>
        <w:t>svæfingarlyf</w:t>
      </w:r>
      <w:proofErr w:type="spellEnd"/>
      <w:r>
        <w:t xml:space="preserve">, </w:t>
      </w:r>
      <w:proofErr w:type="spellStart"/>
      <w:r>
        <w:t>sefunardeyfingarlyf</w:t>
      </w:r>
      <w:proofErr w:type="spellEnd"/>
      <w:r>
        <w:t xml:space="preserve">, róandi lyf og </w:t>
      </w:r>
      <w:proofErr w:type="spellStart"/>
      <w:r>
        <w:t>svæfingarlyf</w:t>
      </w:r>
      <w:proofErr w:type="spellEnd"/>
      <w:r>
        <w:t xml:space="preserve"> til innöndunar samhliða </w:t>
      </w:r>
      <w:proofErr w:type="spellStart"/>
      <w:r>
        <w:t>ketamíni</w:t>
      </w:r>
      <w:proofErr w:type="spellEnd"/>
      <w:r>
        <w:t xml:space="preserve">. </w:t>
      </w:r>
    </w:p>
    <w:p w14:paraId="3C4E33E0" w14:textId="77777777" w:rsidR="000A59A3" w:rsidRPr="002549CD" w:rsidRDefault="000A59A3" w:rsidP="00F4209D">
      <w:pPr>
        <w:rPr>
          <w:szCs w:val="22"/>
        </w:rPr>
      </w:pPr>
    </w:p>
    <w:bookmarkEnd w:id="2"/>
    <w:p w14:paraId="018AAD78" w14:textId="77777777" w:rsidR="00BA5EEB" w:rsidRPr="002549CD" w:rsidRDefault="00BA5EEB" w:rsidP="00F4209D">
      <w:pPr>
        <w:pStyle w:val="Heading3"/>
        <w:rPr>
          <w:szCs w:val="22"/>
        </w:rPr>
      </w:pPr>
      <w:r>
        <w:t>4.5</w:t>
      </w:r>
      <w:r>
        <w:tab/>
        <w:t xml:space="preserve">Sérstakar </w:t>
      </w:r>
      <w:proofErr w:type="spellStart"/>
      <w:r>
        <w:t>varrúðarreglur</w:t>
      </w:r>
      <w:proofErr w:type="spellEnd"/>
      <w:r>
        <w:t xml:space="preserve"> við notkun </w:t>
      </w:r>
    </w:p>
    <w:p w14:paraId="402D8599" w14:textId="5E2CF6F0" w:rsidR="00BA5EEB" w:rsidRPr="002549CD" w:rsidRDefault="00BA5EEB" w:rsidP="00F4209D">
      <w:pPr>
        <w:pStyle w:val="Heading4"/>
        <w:rPr>
          <w:b/>
          <w:szCs w:val="22"/>
        </w:rPr>
      </w:pPr>
      <w:r>
        <w:t xml:space="preserve">Sérstakar varúðarreglur við notkun hjá dýrum </w:t>
      </w:r>
    </w:p>
    <w:p w14:paraId="38A5E1A2" w14:textId="77777777" w:rsidR="007E7161" w:rsidRPr="002549CD" w:rsidRDefault="007E7161" w:rsidP="00F4209D">
      <w:pPr>
        <w:rPr>
          <w:szCs w:val="22"/>
        </w:rPr>
      </w:pPr>
      <w:bookmarkStart w:id="3" w:name="_Hlk55823608"/>
      <w:bookmarkStart w:id="4" w:name="_Hlk3282068"/>
      <w:r>
        <w:t xml:space="preserve">Greint hefur verið frá því að lítið hlutfall dýra virðist ekki vera </w:t>
      </w:r>
      <w:proofErr w:type="spellStart"/>
      <w:r>
        <w:t>móttækilegt</w:t>
      </w:r>
      <w:proofErr w:type="spellEnd"/>
      <w:r>
        <w:t xml:space="preserve"> fyrir áhrifum </w:t>
      </w:r>
      <w:proofErr w:type="spellStart"/>
      <w:r>
        <w:t>ketamíns</w:t>
      </w:r>
      <w:proofErr w:type="spellEnd"/>
      <w:r>
        <w:t xml:space="preserve"> sem </w:t>
      </w:r>
      <w:proofErr w:type="spellStart"/>
      <w:r>
        <w:t>svæfingarlyfs</w:t>
      </w:r>
      <w:proofErr w:type="spellEnd"/>
      <w:r>
        <w:t xml:space="preserve"> við venjulega skammta. Nota skal lyfjaforgjöf ásamt viðeigandi minnkun skammta.</w:t>
      </w:r>
    </w:p>
    <w:p w14:paraId="265B3ACA" w14:textId="77777777" w:rsidR="007E7161" w:rsidRPr="002549CD" w:rsidRDefault="007E7161" w:rsidP="00F4209D">
      <w:pPr>
        <w:rPr>
          <w:szCs w:val="22"/>
        </w:rPr>
      </w:pPr>
      <w:r>
        <w:t xml:space="preserve">Augu katta og hunda haldast opin og sjáöldur eru útvíkkuð. Verja má augun með því að hylja þau með rakri </w:t>
      </w:r>
      <w:proofErr w:type="spellStart"/>
      <w:r>
        <w:t>grisju</w:t>
      </w:r>
      <w:proofErr w:type="spellEnd"/>
      <w:r>
        <w:t xml:space="preserve"> eða nota viðeigandi smyrsl.</w:t>
      </w:r>
    </w:p>
    <w:p w14:paraId="14EB2EAD" w14:textId="77777777" w:rsidR="007E7161" w:rsidRPr="002549CD" w:rsidRDefault="007E7161" w:rsidP="00F4209D">
      <w:pPr>
        <w:rPr>
          <w:szCs w:val="22"/>
        </w:rPr>
      </w:pPr>
      <w:proofErr w:type="spellStart"/>
      <w:r>
        <w:t>Ketamín</w:t>
      </w:r>
      <w:proofErr w:type="spellEnd"/>
      <w:r>
        <w:t xml:space="preserve"> getur haft krampavaldandi og </w:t>
      </w:r>
      <w:proofErr w:type="spellStart"/>
      <w:r>
        <w:t>krampastillandi</w:t>
      </w:r>
      <w:proofErr w:type="spellEnd"/>
      <w:r>
        <w:t xml:space="preserve"> áhrif og því skal nota það með varúð hjá dýrum með krampasjúkdóma.</w:t>
      </w:r>
    </w:p>
    <w:p w14:paraId="1D6A6DC7" w14:textId="77777777" w:rsidR="007E7161" w:rsidRPr="002549CD" w:rsidRDefault="007E7161" w:rsidP="00F4209D">
      <w:pPr>
        <w:rPr>
          <w:szCs w:val="22"/>
        </w:rPr>
      </w:pPr>
      <w:proofErr w:type="spellStart"/>
      <w:r>
        <w:t>Ketamín</w:t>
      </w:r>
      <w:proofErr w:type="spellEnd"/>
      <w:r>
        <w:t xml:space="preserve"> getur aukið þrýsting innan höfuðkúpu og ætti því ekki að nota það hjá dýrum sem fengið hafa heilaæðaskemmdir.</w:t>
      </w:r>
    </w:p>
    <w:p w14:paraId="17023759" w14:textId="7D18E287" w:rsidR="007E7161" w:rsidRPr="002549CD" w:rsidRDefault="007E7161" w:rsidP="00F4209D">
      <w:pPr>
        <w:rPr>
          <w:szCs w:val="22"/>
        </w:rPr>
      </w:pPr>
      <w:r>
        <w:t xml:space="preserve">Þegar lyfið er notað samhliða öðrum lyfjum þarf að lesa </w:t>
      </w:r>
      <w:r w:rsidR="00D1339C">
        <w:t xml:space="preserve">samantekt á eiginleikum allra lyfjanna og gæta að öllum </w:t>
      </w:r>
      <w:r>
        <w:t>frábending</w:t>
      </w:r>
      <w:r w:rsidR="00D1339C">
        <w:t>um</w:t>
      </w:r>
      <w:r>
        <w:t xml:space="preserve"> og varnaðarorð</w:t>
      </w:r>
      <w:r w:rsidR="00D1339C">
        <w:t>um</w:t>
      </w:r>
      <w:r>
        <w:t xml:space="preserve"> sem fram koma.</w:t>
      </w:r>
    </w:p>
    <w:p w14:paraId="3FCB7318" w14:textId="01DCBF91" w:rsidR="00113D5B" w:rsidRPr="002549CD" w:rsidRDefault="00113D5B" w:rsidP="00F4209D">
      <w:pPr>
        <w:rPr>
          <w:szCs w:val="22"/>
        </w:rPr>
      </w:pPr>
      <w:r>
        <w:t>Augnloksviðbragðið helst óbreytt.</w:t>
      </w:r>
    </w:p>
    <w:p w14:paraId="4B1212D2" w14:textId="77777777" w:rsidR="007E7161" w:rsidRPr="002549CD" w:rsidRDefault="007E7161" w:rsidP="00F4209D">
      <w:pPr>
        <w:rPr>
          <w:szCs w:val="22"/>
        </w:rPr>
      </w:pPr>
      <w:proofErr w:type="spellStart"/>
      <w:r>
        <w:t>Vöðvakippir</w:t>
      </w:r>
      <w:proofErr w:type="spellEnd"/>
      <w:r>
        <w:t xml:space="preserve"> geta komið fram sem og æsingur við </w:t>
      </w:r>
      <w:proofErr w:type="spellStart"/>
      <w:r>
        <w:t>vöknun</w:t>
      </w:r>
      <w:proofErr w:type="spellEnd"/>
      <w:r>
        <w:t xml:space="preserve">. Mikilvægt er að bæði forlyfjagjöf og </w:t>
      </w:r>
      <w:proofErr w:type="spellStart"/>
      <w:r>
        <w:t>vöknun</w:t>
      </w:r>
      <w:proofErr w:type="spellEnd"/>
      <w:r>
        <w:t xml:space="preserve"> fari fram í hljóðlátu og rólegu umhverfi. Til að tryggja þægilega </w:t>
      </w:r>
      <w:proofErr w:type="spellStart"/>
      <w:r>
        <w:t>vöknun</w:t>
      </w:r>
      <w:proofErr w:type="spellEnd"/>
      <w:r>
        <w:t xml:space="preserve"> skal gefa viðeigandi verkjalyf og forlyfjagjöf, ef þess gerist þörf.</w:t>
      </w:r>
    </w:p>
    <w:p w14:paraId="0F68D2B1" w14:textId="77777777" w:rsidR="007E7161" w:rsidRPr="002549CD" w:rsidRDefault="007E7161" w:rsidP="00F4209D">
      <w:pPr>
        <w:rPr>
          <w:szCs w:val="22"/>
        </w:rPr>
      </w:pPr>
      <w:r>
        <w:t xml:space="preserve">Samhliða notkun annarra forlyfja fyrir </w:t>
      </w:r>
      <w:proofErr w:type="spellStart"/>
      <w:r>
        <w:t>svæfingu</w:t>
      </w:r>
      <w:proofErr w:type="spellEnd"/>
      <w:r>
        <w:t xml:space="preserve"> eða </w:t>
      </w:r>
      <w:proofErr w:type="spellStart"/>
      <w:r>
        <w:t>svæfingarlyfja</w:t>
      </w:r>
      <w:proofErr w:type="spellEnd"/>
      <w:r>
        <w:t xml:space="preserve"> skal taka mið af undangengnu mati á ávinningi/áhættu með hliðsjón af samsetningu lyfjanna, skömmtum þeirra og eðli inngripsins. Líklegt er að ráðlögð skammtastærð </w:t>
      </w:r>
      <w:proofErr w:type="spellStart"/>
      <w:r>
        <w:t>ketamíns</w:t>
      </w:r>
      <w:proofErr w:type="spellEnd"/>
      <w:r>
        <w:t xml:space="preserve"> sé breytileg með hliðsjón af samhliða notkun forlyfja fyrir </w:t>
      </w:r>
      <w:proofErr w:type="spellStart"/>
      <w:r>
        <w:t>svæfingu</w:t>
      </w:r>
      <w:proofErr w:type="spellEnd"/>
      <w:r>
        <w:t xml:space="preserve"> og</w:t>
      </w:r>
      <w:r>
        <w:rPr>
          <w:u w:val="single"/>
        </w:rPr>
        <w:t xml:space="preserve"> </w:t>
      </w:r>
      <w:proofErr w:type="spellStart"/>
      <w:r>
        <w:t>svæfingarlyfja</w:t>
      </w:r>
      <w:proofErr w:type="spellEnd"/>
      <w:r>
        <w:t>.</w:t>
      </w:r>
    </w:p>
    <w:p w14:paraId="012D640F" w14:textId="77777777" w:rsidR="00113D5B" w:rsidRPr="002549CD" w:rsidRDefault="007E7161" w:rsidP="00F4209D">
      <w:pPr>
        <w:rPr>
          <w:szCs w:val="22"/>
        </w:rPr>
      </w:pPr>
      <w:r>
        <w:t xml:space="preserve">Íhuga má gjöf </w:t>
      </w:r>
      <w:proofErr w:type="spellStart"/>
      <w:r>
        <w:t>andkólínvirkra</w:t>
      </w:r>
      <w:proofErr w:type="spellEnd"/>
      <w:r>
        <w:t xml:space="preserve"> lyfja eins og </w:t>
      </w:r>
      <w:proofErr w:type="spellStart"/>
      <w:r>
        <w:t>atrópíns</w:t>
      </w:r>
      <w:proofErr w:type="spellEnd"/>
      <w:r>
        <w:t xml:space="preserve"> eða </w:t>
      </w:r>
      <w:proofErr w:type="spellStart"/>
      <w:r>
        <w:t>glýkópýrrólats</w:t>
      </w:r>
      <w:proofErr w:type="spellEnd"/>
      <w:r>
        <w:t xml:space="preserve"> til að koma í veg fyrir aukaverkanir, sérstaklega aukna munnvatnsmyndun, að undangengnu mati dýralæknis á ávinningi/áhættu.</w:t>
      </w:r>
    </w:p>
    <w:p w14:paraId="1027232F" w14:textId="3CFBD9E6" w:rsidR="00113D5B" w:rsidRPr="002549CD" w:rsidRDefault="00113D5B" w:rsidP="00F4209D">
      <w:pPr>
        <w:rPr>
          <w:szCs w:val="22"/>
        </w:rPr>
      </w:pPr>
      <w:r>
        <w:t xml:space="preserve">Gæta skal varúðar við notkun </w:t>
      </w:r>
      <w:proofErr w:type="spellStart"/>
      <w:r>
        <w:t>ketamíns</w:t>
      </w:r>
      <w:proofErr w:type="spellEnd"/>
      <w:r>
        <w:t xml:space="preserve"> ef um er að ræða staðfestan eða grunaðan lungnasjúkdóm.</w:t>
      </w:r>
    </w:p>
    <w:p w14:paraId="24E32C17" w14:textId="2C3B36B0" w:rsidR="00532097" w:rsidRPr="002549CD" w:rsidRDefault="00532097" w:rsidP="00F4209D">
      <w:pPr>
        <w:rPr>
          <w:szCs w:val="22"/>
        </w:rPr>
      </w:pPr>
      <w:r>
        <w:t xml:space="preserve">Dýr skulu látin fasta í tiltekinn tíma fyrir </w:t>
      </w:r>
      <w:proofErr w:type="spellStart"/>
      <w:r>
        <w:t>svæfingu</w:t>
      </w:r>
      <w:proofErr w:type="spellEnd"/>
      <w:r>
        <w:t xml:space="preserve"> ef hægt er.</w:t>
      </w:r>
    </w:p>
    <w:p w14:paraId="1DF76E6E" w14:textId="3EB75D1D" w:rsidR="00B1533D" w:rsidRPr="002549CD" w:rsidRDefault="00113D5B" w:rsidP="00F4209D">
      <w:pPr>
        <w:rPr>
          <w:szCs w:val="22"/>
        </w:rPr>
      </w:pPr>
      <w:r>
        <w:t xml:space="preserve">Koma skal í veg fyrir kælingu hjá litlum </w:t>
      </w:r>
      <w:proofErr w:type="spellStart"/>
      <w:r>
        <w:t>nagdýrum</w:t>
      </w:r>
      <w:proofErr w:type="spellEnd"/>
      <w:r>
        <w:t>.</w:t>
      </w:r>
      <w:r>
        <w:cr/>
      </w:r>
      <w:bookmarkEnd w:id="3"/>
    </w:p>
    <w:bookmarkEnd w:id="4"/>
    <w:p w14:paraId="01E9CE72" w14:textId="0F970BA3" w:rsidR="00BA5EEB" w:rsidRPr="002549CD" w:rsidRDefault="00BA5EEB" w:rsidP="00F4209D">
      <w:pPr>
        <w:pStyle w:val="Heading4"/>
        <w:rPr>
          <w:szCs w:val="22"/>
        </w:rPr>
      </w:pPr>
      <w:r>
        <w:t xml:space="preserve">Sérstakar varúðarreglur fyrir þann sem gefur dýrinu lyfið </w:t>
      </w:r>
    </w:p>
    <w:p w14:paraId="20ADB9AC" w14:textId="30822E50" w:rsidR="007E7161" w:rsidRPr="002549CD" w:rsidRDefault="007E7161" w:rsidP="00F4209D">
      <w:pPr>
        <w:rPr>
          <w:szCs w:val="22"/>
        </w:rPr>
      </w:pPr>
      <w:bookmarkStart w:id="5" w:name="_Hlk56493868"/>
      <w:bookmarkStart w:id="6" w:name="_Hlk55823671"/>
      <w:r>
        <w:t xml:space="preserve">Lyfið er öflugt. Sá sem gefur það þarf að gæta þess vandlega að gefa sér það ekki fyrir slysni. </w:t>
      </w:r>
    </w:p>
    <w:p w14:paraId="43B8C8CF" w14:textId="77777777" w:rsidR="007E7161" w:rsidRPr="002549CD" w:rsidRDefault="007E7161" w:rsidP="00F4209D">
      <w:pPr>
        <w:rPr>
          <w:szCs w:val="22"/>
        </w:rPr>
      </w:pPr>
      <w:r>
        <w:t xml:space="preserve">Þeir sem hafa ofnæmi fyrir </w:t>
      </w:r>
      <w:proofErr w:type="spellStart"/>
      <w:r>
        <w:t>ketamíni</w:t>
      </w:r>
      <w:proofErr w:type="spellEnd"/>
      <w:r>
        <w:t xml:space="preserve"> eða einhverju hjálparefnanna skulu forðast snertingu við dýralyfið.</w:t>
      </w:r>
    </w:p>
    <w:p w14:paraId="22FC986C" w14:textId="77777777" w:rsidR="007E7161" w:rsidRPr="002549CD" w:rsidRDefault="007E7161" w:rsidP="00F4209D">
      <w:pPr>
        <w:rPr>
          <w:szCs w:val="22"/>
        </w:rPr>
      </w:pPr>
      <w:r>
        <w:t>Forðist að lyfið berist á húð eða í augu. Skolið allar slettur tafarlaust af húð og úr augum með miklu vatni.</w:t>
      </w:r>
    </w:p>
    <w:p w14:paraId="4F703E4D" w14:textId="15B42776" w:rsidR="007E7161" w:rsidRPr="002549CD" w:rsidRDefault="007E7161" w:rsidP="00F4209D">
      <w:pPr>
        <w:rPr>
          <w:szCs w:val="22"/>
        </w:rPr>
      </w:pPr>
      <w:r>
        <w:t xml:space="preserve">Ekki er hægt að útiloka aukaverkanir á fóstur. </w:t>
      </w:r>
      <w:proofErr w:type="spellStart"/>
      <w:r>
        <w:t>Þungaðar</w:t>
      </w:r>
      <w:proofErr w:type="spellEnd"/>
      <w:r>
        <w:t xml:space="preserve"> konur skulu forðast að meðhöndla dýralyfið.</w:t>
      </w:r>
    </w:p>
    <w:p w14:paraId="2012EC5D" w14:textId="59746A25" w:rsidR="007E7161" w:rsidRPr="002549CD" w:rsidRDefault="007E7161" w:rsidP="00F4209D">
      <w:pPr>
        <w:rPr>
          <w:szCs w:val="22"/>
        </w:rPr>
      </w:pPr>
      <w:r>
        <w:t xml:space="preserve">Ef sá sem annast lyfjagjöf sprautar sig með dýralyfinu fyrir slysni eða ef einkenni koma fram eftir snertingu við augu eða inntöku skal tafarlaust leita til læknis og hafa meðferðis fylgiseðil eða umbúðir dýralyfsins, en EKKI KEYRA, þar sem róandi áhrif geta komið fram. </w:t>
      </w:r>
    </w:p>
    <w:bookmarkEnd w:id="5"/>
    <w:p w14:paraId="11025DD7" w14:textId="77777777" w:rsidR="007E7161" w:rsidRPr="002549CD" w:rsidRDefault="007E7161" w:rsidP="00F4209D">
      <w:pPr>
        <w:rPr>
          <w:szCs w:val="22"/>
        </w:rPr>
      </w:pPr>
    </w:p>
    <w:p w14:paraId="23C8F38F" w14:textId="263A8748" w:rsidR="007E7161" w:rsidRPr="002549CD" w:rsidRDefault="00B449BD" w:rsidP="00F4209D">
      <w:pPr>
        <w:rPr>
          <w:szCs w:val="22"/>
        </w:rPr>
      </w:pPr>
      <w:r>
        <w:t xml:space="preserve">Upplýsingar til lækna: Ekki má skilja dýrið eftir án eftirlits. Haldið loftvegum opnum og veitið einkenna- og stuðningsmeðferð. </w:t>
      </w:r>
    </w:p>
    <w:bookmarkEnd w:id="6"/>
    <w:p w14:paraId="09B0A804" w14:textId="77777777" w:rsidR="00BF391D" w:rsidRPr="002549CD" w:rsidRDefault="00BF391D" w:rsidP="00F4209D">
      <w:pPr>
        <w:rPr>
          <w:szCs w:val="22"/>
        </w:rPr>
      </w:pPr>
    </w:p>
    <w:p w14:paraId="6A8F29CD" w14:textId="40BDDF0A" w:rsidR="00BA5EEB" w:rsidRPr="002549CD" w:rsidRDefault="00BA5EEB" w:rsidP="00F4209D">
      <w:pPr>
        <w:pStyle w:val="BODY"/>
        <w:spacing w:after="120"/>
        <w:rPr>
          <w:b/>
          <w:szCs w:val="22"/>
        </w:rPr>
      </w:pPr>
      <w:r>
        <w:rPr>
          <w:b/>
        </w:rPr>
        <w:t>4.6</w:t>
      </w:r>
      <w:r>
        <w:rPr>
          <w:b/>
        </w:rPr>
        <w:tab/>
        <w:t xml:space="preserve">Aukaverkanir (tíðni og alvarleiki) </w:t>
      </w:r>
    </w:p>
    <w:p w14:paraId="02C68FF8" w14:textId="46C4010D" w:rsidR="00424091" w:rsidRPr="002549CD" w:rsidRDefault="00424091" w:rsidP="00F4209D">
      <w:pPr>
        <w:rPr>
          <w:szCs w:val="22"/>
        </w:rPr>
      </w:pPr>
      <w:r>
        <w:lastRenderedPageBreak/>
        <w:t xml:space="preserve">Hjá dýrum sem hafa verið svæfð og aðallega meðan á vakningu stendur, hafa í mjög sjaldgæfum tilfellum komið fram hjarta- og öndunarfærasjúkdómar (hjartastopp, lágþrýstingur, andnauð, hægöndun, lungnabjúgur) sem tengjast mögulega einkennum frá taugakerfi (krampa, </w:t>
      </w:r>
      <w:proofErr w:type="spellStart"/>
      <w:r>
        <w:t>örmögnun</w:t>
      </w:r>
      <w:proofErr w:type="spellEnd"/>
      <w:r>
        <w:t>, skjálfta) og almennum einkennum (ofurslef, frávik í ljósopum).</w:t>
      </w:r>
    </w:p>
    <w:p w14:paraId="168DD73E" w14:textId="71A635E6" w:rsidR="00424091" w:rsidRPr="002549CD" w:rsidRDefault="00424091" w:rsidP="00F4209D">
      <w:pPr>
        <w:rPr>
          <w:szCs w:val="22"/>
        </w:rPr>
      </w:pPr>
      <w:r>
        <w:t xml:space="preserve">Í mjög sjaldgæfum tilvikum hefur verið greint frá viðbrögðum við </w:t>
      </w:r>
      <w:proofErr w:type="spellStart"/>
      <w:r>
        <w:t>uppvöknun</w:t>
      </w:r>
      <w:proofErr w:type="spellEnd"/>
      <w:r>
        <w:t xml:space="preserve"> - </w:t>
      </w:r>
      <w:proofErr w:type="spellStart"/>
      <w:r>
        <w:t>hreyfiglöpum</w:t>
      </w:r>
      <w:proofErr w:type="spellEnd"/>
      <w:r>
        <w:t>, ofurnæmi fyrir áreiti, æsingi - hjá hestum, og hjá hundum hefur örsjaldan verið greint frá slíkum viðbrögðum.</w:t>
      </w:r>
    </w:p>
    <w:p w14:paraId="5A871734" w14:textId="77777777" w:rsidR="00424091" w:rsidRPr="002549CD" w:rsidRDefault="00424091" w:rsidP="00F4209D">
      <w:pPr>
        <w:rPr>
          <w:szCs w:val="22"/>
        </w:rPr>
      </w:pPr>
      <w:r>
        <w:t>Örsjaldan hefur verið tilkynnt um slef hjá köttum.</w:t>
      </w:r>
    </w:p>
    <w:p w14:paraId="0B9200C8" w14:textId="77777777" w:rsidR="00424091" w:rsidRPr="002549CD" w:rsidRDefault="00424091" w:rsidP="00F4209D">
      <w:pPr>
        <w:rPr>
          <w:szCs w:val="22"/>
        </w:rPr>
      </w:pPr>
      <w:r>
        <w:t>Örsjaldan hefur verið greint frá aukinni vöðvaspennu í beinagrindarvöðvum katta, hunda, hesta, kanína, nautgripa og geita.</w:t>
      </w:r>
    </w:p>
    <w:p w14:paraId="7B34B8CB" w14:textId="77777777" w:rsidR="00424091" w:rsidRPr="002549CD" w:rsidRDefault="00424091" w:rsidP="00F4209D">
      <w:pPr>
        <w:rPr>
          <w:szCs w:val="22"/>
        </w:rPr>
      </w:pPr>
      <w:r>
        <w:t xml:space="preserve">Örsjaldan hefur verið greint frá skammtaháðri </w:t>
      </w:r>
      <w:proofErr w:type="spellStart"/>
      <w:r>
        <w:t>öndunarbælingu</w:t>
      </w:r>
      <w:proofErr w:type="spellEnd"/>
      <w:r>
        <w:t xml:space="preserve">, sem getur leitt til </w:t>
      </w:r>
      <w:proofErr w:type="spellStart"/>
      <w:r>
        <w:t>öndunarstopps</w:t>
      </w:r>
      <w:proofErr w:type="spellEnd"/>
      <w:r>
        <w:t>, hjá köttum, hundum, kanínum, nautgripum og geitum. Notkun öndunarbælandi lyfja samhliða getur magnað þessi áhrif.</w:t>
      </w:r>
    </w:p>
    <w:p w14:paraId="30A2302B" w14:textId="7A63E07A" w:rsidR="00424091" w:rsidRPr="002549CD" w:rsidRDefault="00424091" w:rsidP="00F4209D">
      <w:pPr>
        <w:rPr>
          <w:szCs w:val="22"/>
        </w:rPr>
      </w:pPr>
      <w:r>
        <w:t>Örsjaldan hefur verið tilkynnt um hraðari hjartslátt hjá köttum og hundum. Örsjaldan hefur verið greint frá hækkun blóðþrýstings í slagæðum með aukinni tilhneigingu til blæðinga hjá hundum.</w:t>
      </w:r>
    </w:p>
    <w:p w14:paraId="45C527F3" w14:textId="1AF08FB4" w:rsidR="009C13EA" w:rsidRPr="002549CD" w:rsidRDefault="00424091" w:rsidP="00F4209D">
      <w:pPr>
        <w:rPr>
          <w:szCs w:val="22"/>
        </w:rPr>
      </w:pPr>
      <w:r>
        <w:t xml:space="preserve">Örsjaldan hefur komið fyrir að augun eru áfram opin hjá hundum og köttum, með ljósopsvíkkun og </w:t>
      </w:r>
      <w:proofErr w:type="spellStart"/>
      <w:r>
        <w:t>augntini</w:t>
      </w:r>
      <w:proofErr w:type="spellEnd"/>
      <w:r>
        <w:t xml:space="preserve">. </w:t>
      </w:r>
    </w:p>
    <w:p w14:paraId="38837C25" w14:textId="77777777" w:rsidR="009C13EA" w:rsidRPr="002549CD" w:rsidRDefault="00424091" w:rsidP="00F4209D">
      <w:pPr>
        <w:rPr>
          <w:szCs w:val="22"/>
        </w:rPr>
      </w:pPr>
      <w:r>
        <w:t xml:space="preserve">Örsjaldan hefur verið greint frá sársauka við </w:t>
      </w:r>
      <w:proofErr w:type="spellStart"/>
      <w:r>
        <w:t>inndælingu</w:t>
      </w:r>
      <w:proofErr w:type="spellEnd"/>
      <w:r>
        <w:t xml:space="preserve"> í vöðva hjá köttum. </w:t>
      </w:r>
    </w:p>
    <w:p w14:paraId="591EB52A" w14:textId="379A60E1" w:rsidR="00424091" w:rsidRPr="002549CD" w:rsidRDefault="00424091" w:rsidP="00F4209D">
      <w:pPr>
        <w:rPr>
          <w:szCs w:val="22"/>
        </w:rPr>
      </w:pPr>
      <w:r>
        <w:t>Allar aukaverkanir og tíðni eru fengnar úr lyfjagátartilkynningum.</w:t>
      </w:r>
    </w:p>
    <w:p w14:paraId="0A18FA68" w14:textId="77777777" w:rsidR="00424091" w:rsidRPr="002549CD" w:rsidRDefault="00424091" w:rsidP="00F4209D">
      <w:pPr>
        <w:rPr>
          <w:szCs w:val="22"/>
        </w:rPr>
      </w:pPr>
    </w:p>
    <w:p w14:paraId="32580F8B" w14:textId="77777777" w:rsidR="000C07D6" w:rsidRPr="002549CD" w:rsidRDefault="000C07D6" w:rsidP="00F4209D">
      <w:pPr>
        <w:rPr>
          <w:szCs w:val="22"/>
        </w:rPr>
      </w:pPr>
      <w:r>
        <w:t xml:space="preserve">Tíðni aukaverkana er skilgreind samkvæmt eftirfarandi: </w:t>
      </w:r>
    </w:p>
    <w:p w14:paraId="77591C16" w14:textId="77777777" w:rsidR="000C07D6" w:rsidRPr="002549CD" w:rsidRDefault="000C07D6" w:rsidP="00F4209D">
      <w:pPr>
        <w:rPr>
          <w:szCs w:val="22"/>
        </w:rPr>
      </w:pPr>
      <w:r>
        <w:t xml:space="preserve">- Mjög algengar (aukaverkanir koma fyrir hjá fleiri en 1 af hverjum 10 dýrum sem fá meðferð) </w:t>
      </w:r>
    </w:p>
    <w:p w14:paraId="30977AF8" w14:textId="77777777" w:rsidR="000C07D6" w:rsidRPr="002549CD" w:rsidRDefault="000C07D6" w:rsidP="00F4209D">
      <w:pPr>
        <w:rPr>
          <w:szCs w:val="22"/>
        </w:rPr>
      </w:pPr>
      <w:r>
        <w:t xml:space="preserve">- Algengar (koma fyrir hjá fleiri en 1 en færri en 10 af hverjum 100 dýrum sem fá meðferð) </w:t>
      </w:r>
    </w:p>
    <w:p w14:paraId="3E55430D" w14:textId="77777777" w:rsidR="000C07D6" w:rsidRPr="002549CD" w:rsidRDefault="000C07D6" w:rsidP="00F4209D">
      <w:pPr>
        <w:rPr>
          <w:szCs w:val="22"/>
        </w:rPr>
      </w:pPr>
      <w:r>
        <w:t xml:space="preserve">- Sjaldgæfar (koma fyrir hjá fleiri en 1 en færri en 10 af hverjum 1.000 dýrum sem fá meðferð) </w:t>
      </w:r>
    </w:p>
    <w:p w14:paraId="67FA2416" w14:textId="77777777" w:rsidR="000C07D6" w:rsidRPr="002549CD" w:rsidRDefault="000C07D6" w:rsidP="00F4209D">
      <w:pPr>
        <w:rPr>
          <w:szCs w:val="22"/>
        </w:rPr>
      </w:pPr>
      <w:r>
        <w:t xml:space="preserve">- Mjög sjaldgæfar (koma fyrir hjá fleiri en 1 en færri en 10 af hverjum 10.000 dýrum sem fá meðferð) </w:t>
      </w:r>
    </w:p>
    <w:p w14:paraId="02473C15" w14:textId="77777777" w:rsidR="000C07D6" w:rsidRPr="002549CD" w:rsidRDefault="000C07D6" w:rsidP="00F4209D">
      <w:pPr>
        <w:rPr>
          <w:szCs w:val="22"/>
        </w:rPr>
      </w:pPr>
      <w:r>
        <w:t>- Koma örsjaldan fyrir (koma fyrir hjá færri en 1 af hverjum 10.000 dýrum sem fá meðferð, þ.m.t. einstök tilvik).</w:t>
      </w:r>
    </w:p>
    <w:p w14:paraId="7FC48CBC" w14:textId="77777777" w:rsidR="000C07D6" w:rsidRPr="000631C2" w:rsidRDefault="000C07D6" w:rsidP="00F4209D">
      <w:pPr>
        <w:rPr>
          <w:iCs/>
          <w:szCs w:val="22"/>
        </w:rPr>
      </w:pPr>
    </w:p>
    <w:p w14:paraId="43DA0B33" w14:textId="60F136B7" w:rsidR="00BA5EEB" w:rsidRPr="002549CD" w:rsidRDefault="00BA5EEB" w:rsidP="00F4209D">
      <w:pPr>
        <w:pStyle w:val="Heading3"/>
        <w:rPr>
          <w:szCs w:val="22"/>
        </w:rPr>
      </w:pPr>
      <w:r>
        <w:t>4.7</w:t>
      </w:r>
      <w:r>
        <w:tab/>
        <w:t>Notkun á meðgöngu, við mjólkurgjöf og varp</w:t>
      </w:r>
    </w:p>
    <w:p w14:paraId="7F62469E" w14:textId="20CCE36C" w:rsidR="007E7161" w:rsidRPr="002549CD" w:rsidRDefault="003C4013" w:rsidP="00F4209D">
      <w:pPr>
        <w:rPr>
          <w:szCs w:val="22"/>
        </w:rPr>
      </w:pPr>
      <w:bookmarkStart w:id="7" w:name="_Hlk56496067"/>
      <w:proofErr w:type="spellStart"/>
      <w:r>
        <w:t>Ketamín</w:t>
      </w:r>
      <w:proofErr w:type="spellEnd"/>
      <w:r>
        <w:t xml:space="preserve"> berst mjög auðveldlega yfir blóð-fylgjuþröskuldinn og í blóðrás fóstursins, þar sem </w:t>
      </w:r>
      <w:proofErr w:type="spellStart"/>
      <w:r>
        <w:t>þéttni</w:t>
      </w:r>
      <w:proofErr w:type="spellEnd"/>
      <w:r>
        <w:t xml:space="preserve"> </w:t>
      </w:r>
      <w:proofErr w:type="spellStart"/>
      <w:r>
        <w:t>ketamíns</w:t>
      </w:r>
      <w:proofErr w:type="spellEnd"/>
      <w:r>
        <w:t xml:space="preserve"> getur orðið allt að 75 til 100% af því sem er í blóði móður. Þetta getur haft svæfandi áhrif á ungviði sem er tekið með keisaraskurði. Ekki hefur verið sýnt fram á öryggi dýralyfsins á meðgöngu og við mjólkurgjöf. Dýralyfið má eingöngu nota að undangengnu ávinnings-/áhættumati dýralæknis.</w:t>
      </w:r>
    </w:p>
    <w:bookmarkEnd w:id="7"/>
    <w:p w14:paraId="3E74DCF5" w14:textId="77777777" w:rsidR="003C4013" w:rsidRPr="002549CD" w:rsidRDefault="003C4013" w:rsidP="00F4209D">
      <w:pPr>
        <w:rPr>
          <w:szCs w:val="22"/>
          <w:lang w:eastAsia="ja-JP"/>
        </w:rPr>
      </w:pPr>
    </w:p>
    <w:p w14:paraId="24C1AAB8" w14:textId="665D252E" w:rsidR="00BA5EEB" w:rsidRPr="002549CD" w:rsidRDefault="00BA5EEB" w:rsidP="00F4209D">
      <w:pPr>
        <w:pStyle w:val="Heading3"/>
        <w:rPr>
          <w:szCs w:val="22"/>
        </w:rPr>
      </w:pPr>
      <w:r>
        <w:t>4.8</w:t>
      </w:r>
      <w:r>
        <w:tab/>
      </w:r>
      <w:proofErr w:type="spellStart"/>
      <w:r>
        <w:t>Milliverkanir</w:t>
      </w:r>
      <w:proofErr w:type="spellEnd"/>
      <w:r>
        <w:t xml:space="preserve"> við önnur lyf og aðrar </w:t>
      </w:r>
      <w:proofErr w:type="spellStart"/>
      <w:r>
        <w:t>milliverkanir</w:t>
      </w:r>
      <w:proofErr w:type="spellEnd"/>
    </w:p>
    <w:p w14:paraId="10466204" w14:textId="4FBFF55B" w:rsidR="00956CD0" w:rsidRPr="002549CD" w:rsidRDefault="00956CD0" w:rsidP="00F4209D">
      <w:pPr>
        <w:spacing w:line="240" w:lineRule="auto"/>
        <w:rPr>
          <w:rFonts w:eastAsia="Cambria"/>
          <w:szCs w:val="22"/>
        </w:rPr>
      </w:pPr>
      <w:bookmarkStart w:id="8" w:name="_Hlk56496153"/>
      <w:bookmarkStart w:id="9" w:name="_Hlk55823715"/>
      <w:bookmarkStart w:id="10" w:name="_Hlk527549309"/>
      <w:r>
        <w:t xml:space="preserve">Sefandi lyf, róandi lyf, </w:t>
      </w:r>
      <w:proofErr w:type="spellStart"/>
      <w:r>
        <w:t>címetidín</w:t>
      </w:r>
      <w:proofErr w:type="spellEnd"/>
      <w:r>
        <w:t xml:space="preserve"> og </w:t>
      </w:r>
      <w:proofErr w:type="spellStart"/>
      <w:r>
        <w:t>klóramfeníkól</w:t>
      </w:r>
      <w:proofErr w:type="spellEnd"/>
      <w:r>
        <w:t xml:space="preserve"> auka </w:t>
      </w:r>
      <w:proofErr w:type="spellStart"/>
      <w:r>
        <w:t>svæfingaráhrif</w:t>
      </w:r>
      <w:proofErr w:type="spellEnd"/>
      <w:r>
        <w:t xml:space="preserve"> </w:t>
      </w:r>
      <w:proofErr w:type="spellStart"/>
      <w:r>
        <w:t>ketamíns</w:t>
      </w:r>
      <w:proofErr w:type="spellEnd"/>
      <w:r>
        <w:t xml:space="preserve"> (sjá einnig kafla 4.4).</w:t>
      </w:r>
    </w:p>
    <w:p w14:paraId="3FDDF550" w14:textId="52CCA798" w:rsidR="003C4013" w:rsidRPr="002549CD" w:rsidRDefault="003C4013" w:rsidP="00F4209D">
      <w:pPr>
        <w:spacing w:line="240" w:lineRule="auto"/>
        <w:rPr>
          <w:rFonts w:eastAsia="Cambria"/>
          <w:szCs w:val="22"/>
        </w:rPr>
      </w:pPr>
      <w:proofErr w:type="spellStart"/>
      <w:r>
        <w:t>Barbitúröt</w:t>
      </w:r>
      <w:proofErr w:type="spellEnd"/>
      <w:r>
        <w:t xml:space="preserve">, ópíöt og </w:t>
      </w:r>
      <w:proofErr w:type="spellStart"/>
      <w:r>
        <w:t>díazepam</w:t>
      </w:r>
      <w:proofErr w:type="spellEnd"/>
      <w:r>
        <w:t xml:space="preserve"> geta lengt </w:t>
      </w:r>
      <w:proofErr w:type="spellStart"/>
      <w:r>
        <w:t>vöknunartímann</w:t>
      </w:r>
      <w:proofErr w:type="spellEnd"/>
      <w:r>
        <w:t>.</w:t>
      </w:r>
    </w:p>
    <w:p w14:paraId="4118E491" w14:textId="77777777" w:rsidR="003C4013" w:rsidRPr="002549CD" w:rsidRDefault="003C4013" w:rsidP="00F4209D">
      <w:pPr>
        <w:spacing w:line="240" w:lineRule="auto"/>
        <w:rPr>
          <w:rFonts w:eastAsia="Cambria"/>
          <w:szCs w:val="22"/>
        </w:rPr>
      </w:pPr>
      <w:r>
        <w:t>Samlegðaráhrif geta komið fram. Nauðsynlegt getur verið að minnka skammtinn af öðru hvoru lyfinu eða báðum.</w:t>
      </w:r>
    </w:p>
    <w:p w14:paraId="730554BB" w14:textId="77777777" w:rsidR="003C4013" w:rsidRPr="002549CD" w:rsidRDefault="003C4013" w:rsidP="00F4209D">
      <w:pPr>
        <w:spacing w:line="240" w:lineRule="auto"/>
        <w:rPr>
          <w:rFonts w:eastAsia="Cambria"/>
          <w:szCs w:val="22"/>
        </w:rPr>
      </w:pPr>
      <w:r>
        <w:t xml:space="preserve">Hugsanlega er aukin hætta á hjartsláttartruflunum þegar </w:t>
      </w:r>
      <w:proofErr w:type="spellStart"/>
      <w:r>
        <w:t>ketamín</w:t>
      </w:r>
      <w:proofErr w:type="spellEnd"/>
      <w:r>
        <w:t xml:space="preserve"> er notað samhliða tíópentali eða </w:t>
      </w:r>
      <w:proofErr w:type="spellStart"/>
      <w:r>
        <w:t>halótani</w:t>
      </w:r>
      <w:proofErr w:type="spellEnd"/>
      <w:r>
        <w:t xml:space="preserve">. </w:t>
      </w:r>
      <w:proofErr w:type="spellStart"/>
      <w:r>
        <w:t>Halótan</w:t>
      </w:r>
      <w:proofErr w:type="spellEnd"/>
      <w:r>
        <w:t xml:space="preserve"> lengir </w:t>
      </w:r>
      <w:proofErr w:type="spellStart"/>
      <w:r>
        <w:t>helmingunartíma</w:t>
      </w:r>
      <w:proofErr w:type="spellEnd"/>
      <w:r>
        <w:t xml:space="preserve"> </w:t>
      </w:r>
      <w:proofErr w:type="spellStart"/>
      <w:r>
        <w:t>ketamíns</w:t>
      </w:r>
      <w:proofErr w:type="spellEnd"/>
      <w:r>
        <w:t>.</w:t>
      </w:r>
    </w:p>
    <w:p w14:paraId="2E9083C5" w14:textId="77777777" w:rsidR="003C4013" w:rsidRPr="002549CD" w:rsidRDefault="003C4013" w:rsidP="00F4209D">
      <w:pPr>
        <w:spacing w:line="240" w:lineRule="auto"/>
        <w:rPr>
          <w:rFonts w:eastAsia="Cambria"/>
          <w:szCs w:val="22"/>
        </w:rPr>
      </w:pPr>
      <w:r>
        <w:t xml:space="preserve">Samhliða gjöf </w:t>
      </w:r>
      <w:proofErr w:type="spellStart"/>
      <w:r>
        <w:t>krampastillandi</w:t>
      </w:r>
      <w:proofErr w:type="spellEnd"/>
      <w:r>
        <w:t xml:space="preserve"> lyfs í bláæð getur valdið losti.</w:t>
      </w:r>
    </w:p>
    <w:p w14:paraId="791BDD87" w14:textId="77777777" w:rsidR="003C4013" w:rsidRPr="002549CD" w:rsidRDefault="003C4013" w:rsidP="00F4209D">
      <w:pPr>
        <w:spacing w:line="240" w:lineRule="auto"/>
        <w:rPr>
          <w:rFonts w:eastAsia="Cambria"/>
          <w:szCs w:val="22"/>
        </w:rPr>
      </w:pPr>
      <w:r>
        <w:t xml:space="preserve">Ef teófyllin er gefið samtímis </w:t>
      </w:r>
      <w:proofErr w:type="spellStart"/>
      <w:r>
        <w:t>ketamíni</w:t>
      </w:r>
      <w:proofErr w:type="spellEnd"/>
      <w:r>
        <w:t xml:space="preserve"> getur það valdið aukinni tíðni krampa.</w:t>
      </w:r>
    </w:p>
    <w:p w14:paraId="5218F415" w14:textId="09E30E80" w:rsidR="007E7161" w:rsidRPr="002549CD" w:rsidRDefault="003C4013" w:rsidP="00F4209D">
      <w:pPr>
        <w:spacing w:line="240" w:lineRule="auto"/>
        <w:rPr>
          <w:rFonts w:eastAsia="Cambria"/>
          <w:szCs w:val="22"/>
        </w:rPr>
      </w:pPr>
      <w:r>
        <w:t xml:space="preserve">Þegar </w:t>
      </w:r>
      <w:proofErr w:type="spellStart"/>
      <w:r>
        <w:t>detómídín</w:t>
      </w:r>
      <w:proofErr w:type="spellEnd"/>
      <w:r>
        <w:t xml:space="preserve"> er notað samhliða </w:t>
      </w:r>
      <w:proofErr w:type="spellStart"/>
      <w:r>
        <w:t>ketamíni</w:t>
      </w:r>
      <w:proofErr w:type="spellEnd"/>
      <w:r>
        <w:t xml:space="preserve"> er </w:t>
      </w:r>
      <w:proofErr w:type="spellStart"/>
      <w:r>
        <w:t>vöknun</w:t>
      </w:r>
      <w:proofErr w:type="spellEnd"/>
      <w:r>
        <w:t xml:space="preserve"> hægari en þegar </w:t>
      </w:r>
      <w:proofErr w:type="spellStart"/>
      <w:r>
        <w:t>ketamín</w:t>
      </w:r>
      <w:proofErr w:type="spellEnd"/>
      <w:r>
        <w:t xml:space="preserve"> er notað eitt sér.</w:t>
      </w:r>
    </w:p>
    <w:bookmarkEnd w:id="8"/>
    <w:p w14:paraId="66AFE7A4" w14:textId="77777777" w:rsidR="003C4013" w:rsidRPr="002549CD" w:rsidRDefault="003C4013" w:rsidP="00F4209D">
      <w:pPr>
        <w:spacing w:line="240" w:lineRule="auto"/>
        <w:rPr>
          <w:rFonts w:eastAsia="Cambria"/>
          <w:szCs w:val="22"/>
          <w:lang w:eastAsia="ja-JP"/>
        </w:rPr>
      </w:pPr>
    </w:p>
    <w:bookmarkEnd w:id="9"/>
    <w:p w14:paraId="0016612E" w14:textId="77777777" w:rsidR="00BA5EEB" w:rsidRPr="002549CD" w:rsidRDefault="00BA5EEB" w:rsidP="00F4209D">
      <w:pPr>
        <w:pStyle w:val="Heading3"/>
        <w:rPr>
          <w:szCs w:val="22"/>
        </w:rPr>
      </w:pPr>
      <w:r>
        <w:t>4.9</w:t>
      </w:r>
      <w:r>
        <w:tab/>
        <w:t>Skammtar og íkomuleið</w:t>
      </w:r>
    </w:p>
    <w:p w14:paraId="0EE1E2F8" w14:textId="3BD3166D" w:rsidR="00D97984" w:rsidRDefault="00FE4E80" w:rsidP="00F4209D">
      <w:pPr>
        <w:spacing w:line="240" w:lineRule="auto"/>
        <w:rPr>
          <w:rFonts w:cs="Arial"/>
          <w:szCs w:val="22"/>
        </w:rPr>
      </w:pPr>
      <w:bookmarkStart w:id="11" w:name="_Hlk94518043"/>
      <w:bookmarkStart w:id="12" w:name="_Hlk94516674"/>
      <w:bookmarkStart w:id="13" w:name="_Hlk56430111"/>
      <w:bookmarkEnd w:id="10"/>
      <w:r>
        <w:t xml:space="preserve">Hundar, kettir, nautgripir, hestar, naggrísir, hamstrar, kanínur, rottur og mýs: Til hægrar gjafar í bláæð og í vöðva. Hjá naggrísum, hömstrum, kanínum, rottum og músum er einnig hægt að gefa lyfið í kviðarhol. </w:t>
      </w:r>
      <w:bookmarkEnd w:id="11"/>
      <w:bookmarkEnd w:id="12"/>
    </w:p>
    <w:p w14:paraId="3A9F43F8" w14:textId="21F559E6" w:rsidR="00873C4A" w:rsidRDefault="00873C4A" w:rsidP="00F4209D">
      <w:pPr>
        <w:spacing w:line="240" w:lineRule="auto"/>
        <w:rPr>
          <w:rFonts w:cs="Arial"/>
          <w:szCs w:val="22"/>
        </w:rPr>
      </w:pPr>
      <w:r w:rsidRPr="00183F38">
        <w:t>Sauðfé og geitur: Til hægrar gjafar í bláæð.</w:t>
      </w:r>
    </w:p>
    <w:p w14:paraId="30DEAE14" w14:textId="77777777" w:rsidR="00C94896" w:rsidRPr="000631C2" w:rsidRDefault="00C94896" w:rsidP="00F4209D">
      <w:pPr>
        <w:spacing w:line="240" w:lineRule="auto"/>
        <w:rPr>
          <w:rFonts w:eastAsia="Cambria"/>
          <w:szCs w:val="22"/>
          <w:lang w:eastAsia="ja-JP"/>
        </w:rPr>
      </w:pPr>
    </w:p>
    <w:p w14:paraId="1DC2B000" w14:textId="0E4542AE" w:rsidR="00DA3CA1" w:rsidRPr="002549CD" w:rsidRDefault="00DA3CA1" w:rsidP="00F4209D">
      <w:pPr>
        <w:spacing w:line="240" w:lineRule="auto"/>
        <w:rPr>
          <w:rFonts w:eastAsia="Cambria"/>
          <w:szCs w:val="22"/>
        </w:rPr>
      </w:pPr>
      <w:proofErr w:type="spellStart"/>
      <w:r>
        <w:t>Ketamín</w:t>
      </w:r>
      <w:proofErr w:type="spellEnd"/>
      <w:r>
        <w:t xml:space="preserve"> skal gefa samhliða róandi lyfi. </w:t>
      </w:r>
    </w:p>
    <w:p w14:paraId="50E6A1AD" w14:textId="365A9B44" w:rsidR="00DA3CA1" w:rsidRPr="002549CD" w:rsidRDefault="00DA3CA1" w:rsidP="00F4209D">
      <w:pPr>
        <w:spacing w:line="240" w:lineRule="auto"/>
        <w:rPr>
          <w:rFonts w:eastAsia="Cambria"/>
          <w:szCs w:val="22"/>
        </w:rPr>
      </w:pPr>
      <w:r>
        <w:lastRenderedPageBreak/>
        <w:t xml:space="preserve">Einn 10 mg skammtur af </w:t>
      </w:r>
      <w:proofErr w:type="spellStart"/>
      <w:r>
        <w:t>ketamíni</w:t>
      </w:r>
      <w:proofErr w:type="spellEnd"/>
      <w:r>
        <w:t xml:space="preserve"> á hvert kg. líkamsþyngdar samsvarar 0,1 ml af dýralyfinu á hvert kg. líkamsþyngdar. </w:t>
      </w:r>
    </w:p>
    <w:p w14:paraId="3AD55419" w14:textId="0BA0C1F1" w:rsidR="00DA3CA1" w:rsidRPr="002549CD" w:rsidRDefault="00DA3CA1" w:rsidP="00F4209D">
      <w:pPr>
        <w:spacing w:line="240" w:lineRule="auto"/>
        <w:rPr>
          <w:rFonts w:eastAsia="Cambria"/>
          <w:szCs w:val="22"/>
        </w:rPr>
      </w:pPr>
      <w:bookmarkStart w:id="14" w:name="_Hlk56429645"/>
      <w:r>
        <w:t xml:space="preserve">Fyrir </w:t>
      </w:r>
      <w:proofErr w:type="spellStart"/>
      <w:r>
        <w:t>inndælingu</w:t>
      </w:r>
      <w:proofErr w:type="spellEnd"/>
      <w:r>
        <w:t xml:space="preserve"> í vöðva hjá nautgripum og hestum er hámarksrúmmál á hvern </w:t>
      </w:r>
      <w:proofErr w:type="spellStart"/>
      <w:r>
        <w:t>stungustað</w:t>
      </w:r>
      <w:proofErr w:type="spellEnd"/>
      <w:r>
        <w:t xml:space="preserve"> 20 ml.</w:t>
      </w:r>
    </w:p>
    <w:p w14:paraId="25080C4A" w14:textId="77777777" w:rsidR="00DA3CA1" w:rsidRPr="002549CD" w:rsidRDefault="00DA3CA1" w:rsidP="00F4209D">
      <w:pPr>
        <w:spacing w:line="240" w:lineRule="auto"/>
        <w:rPr>
          <w:rFonts w:eastAsia="Cambria"/>
          <w:szCs w:val="22"/>
        </w:rPr>
      </w:pPr>
      <w:bookmarkStart w:id="15" w:name="_Hlk56429714"/>
      <w:bookmarkEnd w:id="14"/>
      <w:r>
        <w:t xml:space="preserve">Áhrif </w:t>
      </w:r>
      <w:proofErr w:type="spellStart"/>
      <w:r>
        <w:t>ketamíns</w:t>
      </w:r>
      <w:proofErr w:type="spellEnd"/>
      <w:r>
        <w:t xml:space="preserve"> geta verið mjög mismunandi á milli einstakra dýra og þess vegna þarf að aðlaga skammta að hverju einstöku dýri, háð þáttum eins og aldri, ástandi og dýpt og lengd </w:t>
      </w:r>
      <w:proofErr w:type="spellStart"/>
      <w:r>
        <w:t>svæfingar</w:t>
      </w:r>
      <w:proofErr w:type="spellEnd"/>
      <w:r>
        <w:t xml:space="preserve">. </w:t>
      </w:r>
    </w:p>
    <w:bookmarkEnd w:id="15"/>
    <w:p w14:paraId="40CC381E" w14:textId="77777777" w:rsidR="00DA3CA1" w:rsidRPr="002549CD" w:rsidRDefault="00DA3CA1" w:rsidP="00F4209D">
      <w:pPr>
        <w:spacing w:line="240" w:lineRule="auto"/>
        <w:rPr>
          <w:rFonts w:eastAsia="Cambria"/>
          <w:szCs w:val="22"/>
        </w:rPr>
      </w:pPr>
      <w:r>
        <w:t xml:space="preserve">Áður en </w:t>
      </w:r>
      <w:proofErr w:type="spellStart"/>
      <w:r>
        <w:t>ketamín</w:t>
      </w:r>
      <w:proofErr w:type="spellEnd"/>
      <w:r>
        <w:t xml:space="preserve"> er gefið þarf að tryggja að dýrið sé nægilega </w:t>
      </w:r>
      <w:proofErr w:type="spellStart"/>
      <w:r>
        <w:t>sljóvgað</w:t>
      </w:r>
      <w:proofErr w:type="spellEnd"/>
      <w:r>
        <w:t>.</w:t>
      </w:r>
    </w:p>
    <w:p w14:paraId="7591AA71" w14:textId="77777777" w:rsidR="00DA3CA1" w:rsidRPr="002549CD" w:rsidRDefault="00DA3CA1" w:rsidP="00F4209D">
      <w:pPr>
        <w:spacing w:line="240" w:lineRule="auto"/>
        <w:rPr>
          <w:rFonts w:eastAsia="Cambria"/>
          <w:szCs w:val="22"/>
        </w:rPr>
      </w:pPr>
      <w:bookmarkStart w:id="16" w:name="_Hlk56496720"/>
      <w:r>
        <w:t xml:space="preserve">Í eftirfarandi skammtaráðleggingum má finna hugsanlegar samsetningar með </w:t>
      </w:r>
      <w:proofErr w:type="spellStart"/>
      <w:r>
        <w:t>ketamíni</w:t>
      </w:r>
      <w:proofErr w:type="spellEnd"/>
      <w:r>
        <w:t xml:space="preserve">. Samhliða notkun annarra forlyfja fyrir </w:t>
      </w:r>
      <w:proofErr w:type="spellStart"/>
      <w:r>
        <w:t>svæfingu</w:t>
      </w:r>
      <w:proofErr w:type="spellEnd"/>
      <w:r>
        <w:t xml:space="preserve">, </w:t>
      </w:r>
      <w:proofErr w:type="spellStart"/>
      <w:r>
        <w:t>svæfingarlyfja</w:t>
      </w:r>
      <w:proofErr w:type="spellEnd"/>
      <w:r>
        <w:t xml:space="preserve"> eða róandi lyfja skal ákveðin að undangengnu mati dýralæknisins á ávinningi/áhættu. </w:t>
      </w:r>
    </w:p>
    <w:bookmarkEnd w:id="16"/>
    <w:p w14:paraId="70449F31" w14:textId="77777777" w:rsidR="00DA3CA1" w:rsidRPr="000631C2" w:rsidRDefault="00DA3CA1" w:rsidP="00F4209D">
      <w:pPr>
        <w:rPr>
          <w:szCs w:val="22"/>
        </w:rPr>
      </w:pPr>
    </w:p>
    <w:p w14:paraId="139C1B9B" w14:textId="3112ECEE" w:rsidR="00DA3CA1" w:rsidRPr="002549CD" w:rsidRDefault="00DA3CA1" w:rsidP="00F4209D">
      <w:pPr>
        <w:spacing w:line="240" w:lineRule="auto"/>
        <w:rPr>
          <w:rFonts w:eastAsia="Cambria"/>
          <w:szCs w:val="22"/>
          <w:u w:val="single"/>
        </w:rPr>
      </w:pPr>
      <w:r>
        <w:rPr>
          <w:u w:val="single"/>
        </w:rPr>
        <w:t>Hundar</w:t>
      </w:r>
    </w:p>
    <w:p w14:paraId="66DBC613" w14:textId="772759DE" w:rsidR="00DA3CA1" w:rsidRPr="002549CD" w:rsidRDefault="00DA3CA1" w:rsidP="00F4209D">
      <w:pPr>
        <w:spacing w:line="240" w:lineRule="auto"/>
        <w:rPr>
          <w:rFonts w:eastAsia="Cambria"/>
          <w:b/>
          <w:bCs/>
          <w:szCs w:val="22"/>
        </w:rPr>
      </w:pPr>
      <w:r>
        <w:rPr>
          <w:b/>
        </w:rPr>
        <w:t xml:space="preserve">Samhliða notkun með </w:t>
      </w:r>
      <w:proofErr w:type="spellStart"/>
      <w:r>
        <w:rPr>
          <w:b/>
        </w:rPr>
        <w:t>xýlazíni</w:t>
      </w:r>
      <w:proofErr w:type="spellEnd"/>
      <w:r>
        <w:rPr>
          <w:b/>
        </w:rPr>
        <w:t xml:space="preserve"> eða </w:t>
      </w:r>
      <w:proofErr w:type="spellStart"/>
      <w:r>
        <w:rPr>
          <w:b/>
        </w:rPr>
        <w:t>medetómidíni</w:t>
      </w:r>
      <w:proofErr w:type="spellEnd"/>
      <w:r>
        <w:rPr>
          <w:b/>
        </w:rPr>
        <w:t>:</w:t>
      </w:r>
    </w:p>
    <w:p w14:paraId="6A601016" w14:textId="1749755F" w:rsidR="002029EF" w:rsidRPr="002549CD" w:rsidRDefault="001161AE" w:rsidP="00F4209D">
      <w:pPr>
        <w:spacing w:line="240" w:lineRule="auto"/>
        <w:rPr>
          <w:rFonts w:eastAsia="Cambria"/>
          <w:i/>
          <w:iCs/>
          <w:szCs w:val="22"/>
        </w:rPr>
      </w:pPr>
      <w:r>
        <w:rPr>
          <w:i/>
        </w:rPr>
        <w:t>Notkun í vöðva:</w:t>
      </w:r>
    </w:p>
    <w:p w14:paraId="184AACA8" w14:textId="121BD24C" w:rsidR="00DA3CA1" w:rsidRPr="002549CD" w:rsidRDefault="00DA3CA1" w:rsidP="00F4209D">
      <w:pPr>
        <w:spacing w:line="240" w:lineRule="auto"/>
        <w:rPr>
          <w:rFonts w:eastAsia="Cambria"/>
          <w:szCs w:val="22"/>
        </w:rPr>
      </w:pPr>
      <w:r>
        <w:t xml:space="preserve">Nota má </w:t>
      </w:r>
      <w:proofErr w:type="spellStart"/>
      <w:r>
        <w:t>xýlazín</w:t>
      </w:r>
      <w:proofErr w:type="spellEnd"/>
      <w:r>
        <w:t xml:space="preserve"> (1,1 mg/kg </w:t>
      </w:r>
      <w:proofErr w:type="spellStart"/>
      <w:r>
        <w:t>i.m</w:t>
      </w:r>
      <w:proofErr w:type="spellEnd"/>
      <w:r>
        <w:t xml:space="preserve">.) eða </w:t>
      </w:r>
      <w:proofErr w:type="spellStart"/>
      <w:r>
        <w:t>medetómidín</w:t>
      </w:r>
      <w:proofErr w:type="spellEnd"/>
      <w:r>
        <w:t xml:space="preserve"> (10 til 30 µg/kg </w:t>
      </w:r>
      <w:proofErr w:type="spellStart"/>
      <w:r>
        <w:t>i.m</w:t>
      </w:r>
      <w:proofErr w:type="spellEnd"/>
      <w:r>
        <w:t xml:space="preserve">.) með </w:t>
      </w:r>
      <w:proofErr w:type="spellStart"/>
      <w:r>
        <w:t>ketamíni</w:t>
      </w:r>
      <w:proofErr w:type="spellEnd"/>
      <w:r>
        <w:t xml:space="preserve"> (5 til 10 mg/kg, þ.e. 0,5 til 1 ml/10 kg </w:t>
      </w:r>
      <w:proofErr w:type="spellStart"/>
      <w:r>
        <w:t>i.m</w:t>
      </w:r>
      <w:proofErr w:type="spellEnd"/>
      <w:r>
        <w:t xml:space="preserve">.) fyrir stuttar </w:t>
      </w:r>
      <w:proofErr w:type="spellStart"/>
      <w:r>
        <w:t>svæfingar</w:t>
      </w:r>
      <w:proofErr w:type="spellEnd"/>
      <w:r>
        <w:t xml:space="preserve"> sem vara í 25 til 40 mín. Hægt er að breyta </w:t>
      </w:r>
      <w:proofErr w:type="spellStart"/>
      <w:r>
        <w:t>ketamínskammtinum</w:t>
      </w:r>
      <w:proofErr w:type="spellEnd"/>
      <w:r>
        <w:t xml:space="preserve"> á grundvelli æskilegrar lengdar skurðaðgerðarinnar. </w:t>
      </w:r>
    </w:p>
    <w:p w14:paraId="448BB42D" w14:textId="505F7338" w:rsidR="001161AE" w:rsidRPr="002549CD" w:rsidRDefault="001161AE" w:rsidP="00F4209D">
      <w:pPr>
        <w:spacing w:line="240" w:lineRule="auto"/>
        <w:rPr>
          <w:rFonts w:eastAsia="Cambria"/>
          <w:i/>
          <w:iCs/>
          <w:szCs w:val="22"/>
        </w:rPr>
      </w:pPr>
      <w:r>
        <w:rPr>
          <w:i/>
        </w:rPr>
        <w:t>Notkun í bláæð:</w:t>
      </w:r>
    </w:p>
    <w:p w14:paraId="03CE7623" w14:textId="235FB516" w:rsidR="00DA3CA1" w:rsidRPr="002549CD" w:rsidRDefault="00DA3CA1" w:rsidP="00F4209D">
      <w:pPr>
        <w:spacing w:line="240" w:lineRule="auto"/>
        <w:rPr>
          <w:rFonts w:eastAsia="Cambria"/>
          <w:szCs w:val="22"/>
        </w:rPr>
      </w:pPr>
      <w:bookmarkStart w:id="17" w:name="_Hlk56496738"/>
      <w:r>
        <w:t>Ef lyfið er gefið í bláæð skal minnka skammtinn og gefa 30–50% af ráðlögðum skammti í vöðva.</w:t>
      </w:r>
    </w:p>
    <w:bookmarkEnd w:id="17"/>
    <w:p w14:paraId="2296CCAC" w14:textId="77777777" w:rsidR="00DA3CA1" w:rsidRPr="000631C2" w:rsidRDefault="00DA3CA1" w:rsidP="00F4209D">
      <w:pPr>
        <w:spacing w:line="240" w:lineRule="auto"/>
        <w:rPr>
          <w:rFonts w:eastAsia="Cambria"/>
          <w:szCs w:val="22"/>
          <w:lang w:eastAsia="ja-JP"/>
        </w:rPr>
      </w:pPr>
    </w:p>
    <w:p w14:paraId="0E369F8E" w14:textId="3E182627" w:rsidR="00DA3CA1" w:rsidRPr="002549CD" w:rsidRDefault="00DA3CA1" w:rsidP="00F4209D">
      <w:pPr>
        <w:spacing w:line="240" w:lineRule="auto"/>
        <w:rPr>
          <w:rFonts w:eastAsia="Cambria"/>
          <w:szCs w:val="22"/>
          <w:u w:val="single"/>
        </w:rPr>
      </w:pPr>
      <w:r>
        <w:rPr>
          <w:u w:val="single"/>
        </w:rPr>
        <w:t>Kettir</w:t>
      </w:r>
    </w:p>
    <w:p w14:paraId="6093BF7C" w14:textId="278A13D3" w:rsidR="00DA3CA1" w:rsidRPr="002549CD" w:rsidRDefault="00DA3CA1" w:rsidP="00F4209D">
      <w:pPr>
        <w:spacing w:line="240" w:lineRule="auto"/>
        <w:rPr>
          <w:rFonts w:eastAsia="Cambria"/>
          <w:b/>
          <w:bCs/>
          <w:szCs w:val="22"/>
        </w:rPr>
      </w:pPr>
      <w:r>
        <w:rPr>
          <w:b/>
        </w:rPr>
        <w:t xml:space="preserve">Samhliða notkun með </w:t>
      </w:r>
      <w:proofErr w:type="spellStart"/>
      <w:r>
        <w:rPr>
          <w:b/>
        </w:rPr>
        <w:t>xýlazíni</w:t>
      </w:r>
      <w:proofErr w:type="spellEnd"/>
      <w:r>
        <w:rPr>
          <w:b/>
        </w:rPr>
        <w:t>:</w:t>
      </w:r>
    </w:p>
    <w:p w14:paraId="1F25DB08" w14:textId="5F831EAE" w:rsidR="00DA3CA1" w:rsidRPr="002549CD" w:rsidRDefault="00DA3CA1" w:rsidP="00F4209D">
      <w:pPr>
        <w:spacing w:line="240" w:lineRule="auto"/>
        <w:rPr>
          <w:rFonts w:eastAsia="Cambria"/>
          <w:szCs w:val="22"/>
        </w:rPr>
      </w:pPr>
      <w:proofErr w:type="spellStart"/>
      <w:r>
        <w:t>Xýlazín</w:t>
      </w:r>
      <w:proofErr w:type="spellEnd"/>
      <w:r>
        <w:t xml:space="preserve"> (0,5 til 1,1 mg/kg </w:t>
      </w:r>
      <w:proofErr w:type="spellStart"/>
      <w:r>
        <w:t>i.m</w:t>
      </w:r>
      <w:proofErr w:type="spellEnd"/>
      <w:r>
        <w:t xml:space="preserve">.) með eða án </w:t>
      </w:r>
      <w:proofErr w:type="spellStart"/>
      <w:r>
        <w:t>atrópíns</w:t>
      </w:r>
      <w:proofErr w:type="spellEnd"/>
      <w:r>
        <w:t xml:space="preserve"> er gefið 20 mínútum áður en </w:t>
      </w:r>
      <w:proofErr w:type="spellStart"/>
      <w:r>
        <w:t>ketamín</w:t>
      </w:r>
      <w:proofErr w:type="spellEnd"/>
      <w:r>
        <w:t xml:space="preserve"> er gefið (11 til 22 mg/kg </w:t>
      </w:r>
      <w:proofErr w:type="spellStart"/>
      <w:r>
        <w:t>i.m</w:t>
      </w:r>
      <w:proofErr w:type="spellEnd"/>
      <w:r>
        <w:t xml:space="preserve">., þ.e. 0,11 til 0,22 ml/kg </w:t>
      </w:r>
      <w:proofErr w:type="spellStart"/>
      <w:r>
        <w:t>i.m</w:t>
      </w:r>
      <w:proofErr w:type="spellEnd"/>
      <w:r>
        <w:t>.).</w:t>
      </w:r>
    </w:p>
    <w:p w14:paraId="0A50735D" w14:textId="77777777" w:rsidR="00DA3CA1" w:rsidRPr="000631C2" w:rsidRDefault="00DA3CA1" w:rsidP="00F4209D">
      <w:pPr>
        <w:spacing w:line="240" w:lineRule="auto"/>
        <w:rPr>
          <w:rFonts w:eastAsia="Cambria"/>
          <w:szCs w:val="22"/>
          <w:lang w:eastAsia="ja-JP"/>
        </w:rPr>
      </w:pPr>
    </w:p>
    <w:p w14:paraId="4B6665C4" w14:textId="64F509E9" w:rsidR="00DA3CA1" w:rsidRPr="002549CD" w:rsidRDefault="00DA3CA1" w:rsidP="00F4209D">
      <w:pPr>
        <w:spacing w:line="240" w:lineRule="auto"/>
        <w:rPr>
          <w:rFonts w:eastAsia="Cambria"/>
          <w:b/>
          <w:bCs/>
          <w:szCs w:val="22"/>
        </w:rPr>
      </w:pPr>
      <w:r>
        <w:rPr>
          <w:b/>
        </w:rPr>
        <w:t xml:space="preserve">Samhliða notkun með </w:t>
      </w:r>
      <w:proofErr w:type="spellStart"/>
      <w:r>
        <w:rPr>
          <w:b/>
        </w:rPr>
        <w:t>medetómidíni</w:t>
      </w:r>
      <w:proofErr w:type="spellEnd"/>
      <w:r>
        <w:rPr>
          <w:b/>
        </w:rPr>
        <w:t>:</w:t>
      </w:r>
    </w:p>
    <w:p w14:paraId="325AE5C6" w14:textId="443CE3D5" w:rsidR="00DA3CA1" w:rsidRPr="002549CD" w:rsidRDefault="00DA3CA1" w:rsidP="00F4209D">
      <w:pPr>
        <w:spacing w:line="240" w:lineRule="auto"/>
        <w:rPr>
          <w:rFonts w:eastAsia="Cambria"/>
          <w:szCs w:val="22"/>
        </w:rPr>
      </w:pPr>
      <w:r>
        <w:t xml:space="preserve">Gefa má </w:t>
      </w:r>
      <w:proofErr w:type="spellStart"/>
      <w:r>
        <w:t>medetómidín</w:t>
      </w:r>
      <w:proofErr w:type="spellEnd"/>
      <w:r>
        <w:t xml:space="preserve"> (10 til 80 µg/kg </w:t>
      </w:r>
      <w:proofErr w:type="spellStart"/>
      <w:r>
        <w:t>i.m</w:t>
      </w:r>
      <w:proofErr w:type="spellEnd"/>
      <w:r>
        <w:t xml:space="preserve">.) samhliða </w:t>
      </w:r>
      <w:proofErr w:type="spellStart"/>
      <w:r>
        <w:t>ketamíni</w:t>
      </w:r>
      <w:proofErr w:type="spellEnd"/>
      <w:r>
        <w:t xml:space="preserve"> (2,5 til 7,5 mg/kg </w:t>
      </w:r>
      <w:proofErr w:type="spellStart"/>
      <w:r>
        <w:t>i.m</w:t>
      </w:r>
      <w:proofErr w:type="spellEnd"/>
      <w:r>
        <w:t xml:space="preserve">., þ.e. 0,025 til 0,075 ml/kg </w:t>
      </w:r>
      <w:proofErr w:type="spellStart"/>
      <w:r>
        <w:t>i.m</w:t>
      </w:r>
      <w:proofErr w:type="spellEnd"/>
      <w:r>
        <w:t xml:space="preserve">.). Minnka skal skammt </w:t>
      </w:r>
      <w:proofErr w:type="spellStart"/>
      <w:r>
        <w:t>ketamíns</w:t>
      </w:r>
      <w:proofErr w:type="spellEnd"/>
      <w:r>
        <w:t xml:space="preserve"> eftir því sem skammtur </w:t>
      </w:r>
      <w:proofErr w:type="spellStart"/>
      <w:r>
        <w:t>medetómidíns</w:t>
      </w:r>
      <w:proofErr w:type="spellEnd"/>
      <w:r>
        <w:t xml:space="preserve"> er aukinn. </w:t>
      </w:r>
    </w:p>
    <w:p w14:paraId="642DA10A" w14:textId="77777777" w:rsidR="00DA3CA1" w:rsidRPr="000631C2" w:rsidRDefault="00DA3CA1" w:rsidP="00F4209D">
      <w:pPr>
        <w:spacing w:line="240" w:lineRule="auto"/>
        <w:rPr>
          <w:rFonts w:eastAsia="Cambria"/>
          <w:szCs w:val="22"/>
          <w:lang w:eastAsia="ja-JP"/>
        </w:rPr>
      </w:pPr>
    </w:p>
    <w:p w14:paraId="4587DABE" w14:textId="3F7C68C8" w:rsidR="00DA3CA1" w:rsidRPr="002549CD" w:rsidRDefault="00DA3CA1" w:rsidP="00F4209D">
      <w:pPr>
        <w:spacing w:line="240" w:lineRule="auto"/>
        <w:rPr>
          <w:rFonts w:eastAsia="Cambria"/>
          <w:szCs w:val="22"/>
          <w:u w:val="single"/>
        </w:rPr>
      </w:pPr>
      <w:r>
        <w:rPr>
          <w:u w:val="single"/>
        </w:rPr>
        <w:t>Hestar</w:t>
      </w:r>
    </w:p>
    <w:p w14:paraId="07DF8A43" w14:textId="77777777" w:rsidR="00DA3CA1" w:rsidRPr="002549CD" w:rsidRDefault="00DA3CA1" w:rsidP="00F4209D">
      <w:pPr>
        <w:spacing w:line="240" w:lineRule="auto"/>
        <w:rPr>
          <w:rFonts w:eastAsia="Cambria"/>
          <w:b/>
          <w:bCs/>
          <w:szCs w:val="22"/>
        </w:rPr>
      </w:pPr>
      <w:r>
        <w:rPr>
          <w:b/>
        </w:rPr>
        <w:t xml:space="preserve">Samhliða notkun með </w:t>
      </w:r>
      <w:proofErr w:type="spellStart"/>
      <w:r>
        <w:rPr>
          <w:b/>
        </w:rPr>
        <w:t>detómidíni</w:t>
      </w:r>
      <w:proofErr w:type="spellEnd"/>
      <w:r>
        <w:rPr>
          <w:b/>
        </w:rPr>
        <w:t>:</w:t>
      </w:r>
    </w:p>
    <w:p w14:paraId="25C7DAA6" w14:textId="14C56D55" w:rsidR="00DA3CA1" w:rsidRPr="002549CD" w:rsidRDefault="00DA3CA1" w:rsidP="00F4209D">
      <w:pPr>
        <w:spacing w:line="240" w:lineRule="auto"/>
        <w:rPr>
          <w:rFonts w:eastAsia="Cambria"/>
          <w:szCs w:val="22"/>
        </w:rPr>
      </w:pPr>
      <w:proofErr w:type="spellStart"/>
      <w:r>
        <w:t>Detómidín</w:t>
      </w:r>
      <w:proofErr w:type="spellEnd"/>
      <w:r>
        <w:t xml:space="preserve"> 20 µg/kg </w:t>
      </w:r>
      <w:proofErr w:type="spellStart"/>
      <w:r>
        <w:t>i.v</w:t>
      </w:r>
      <w:proofErr w:type="spellEnd"/>
      <w:r>
        <w:t xml:space="preserve">., eftir 5 mínútur er </w:t>
      </w:r>
      <w:proofErr w:type="spellStart"/>
      <w:r>
        <w:t>ketamín</w:t>
      </w:r>
      <w:proofErr w:type="spellEnd"/>
      <w:r>
        <w:t xml:space="preserve"> 2,2 mg/kg gefið hratt </w:t>
      </w:r>
      <w:proofErr w:type="spellStart"/>
      <w:r>
        <w:t>i.v</w:t>
      </w:r>
      <w:proofErr w:type="spellEnd"/>
      <w:r>
        <w:t xml:space="preserve">. (2,2 ml/100 kg </w:t>
      </w:r>
      <w:proofErr w:type="spellStart"/>
      <w:r>
        <w:t>i.v</w:t>
      </w:r>
      <w:proofErr w:type="spellEnd"/>
      <w:r>
        <w:t>.).</w:t>
      </w:r>
    </w:p>
    <w:p w14:paraId="7F1BCF85" w14:textId="29B2C8CA" w:rsidR="00DA3CA1" w:rsidRPr="002549CD" w:rsidRDefault="00DA3CA1" w:rsidP="00F4209D">
      <w:pPr>
        <w:spacing w:line="240" w:lineRule="auto"/>
        <w:rPr>
          <w:rFonts w:eastAsia="Cambria"/>
          <w:szCs w:val="22"/>
        </w:rPr>
      </w:pPr>
      <w:r>
        <w:t xml:space="preserve">Áhrifin koma smám saman fram, dýrið leggst niður eftir u.þ.b. 1 mínútu og </w:t>
      </w:r>
      <w:proofErr w:type="spellStart"/>
      <w:r>
        <w:t>svæfingaráhrifin</w:t>
      </w:r>
      <w:proofErr w:type="spellEnd"/>
      <w:r>
        <w:t xml:space="preserve"> endast í u.þ.b. 10–15 mínútur. </w:t>
      </w:r>
    </w:p>
    <w:p w14:paraId="68F50A83" w14:textId="77777777" w:rsidR="00DA3CA1" w:rsidRPr="000631C2" w:rsidRDefault="00DA3CA1" w:rsidP="00F4209D">
      <w:pPr>
        <w:spacing w:line="240" w:lineRule="auto"/>
        <w:rPr>
          <w:rFonts w:eastAsia="Cambria"/>
          <w:szCs w:val="22"/>
          <w:lang w:eastAsia="ja-JP"/>
        </w:rPr>
      </w:pPr>
    </w:p>
    <w:p w14:paraId="1BA144B2" w14:textId="77777777" w:rsidR="00DA3CA1" w:rsidRPr="002549CD" w:rsidRDefault="00DA3CA1" w:rsidP="00F4209D">
      <w:pPr>
        <w:spacing w:line="240" w:lineRule="auto"/>
        <w:rPr>
          <w:rFonts w:eastAsia="Cambria"/>
          <w:b/>
          <w:bCs/>
          <w:szCs w:val="22"/>
        </w:rPr>
      </w:pPr>
      <w:r>
        <w:rPr>
          <w:b/>
        </w:rPr>
        <w:t xml:space="preserve">Samhliða notkun með </w:t>
      </w:r>
      <w:proofErr w:type="spellStart"/>
      <w:r>
        <w:rPr>
          <w:b/>
        </w:rPr>
        <w:t>xýlazíni</w:t>
      </w:r>
      <w:proofErr w:type="spellEnd"/>
      <w:r>
        <w:rPr>
          <w:b/>
        </w:rPr>
        <w:t>:</w:t>
      </w:r>
    </w:p>
    <w:p w14:paraId="14D512DE" w14:textId="75000F59" w:rsidR="00DA3CA1" w:rsidRPr="002549CD" w:rsidRDefault="00DA3CA1" w:rsidP="00F4209D">
      <w:pPr>
        <w:spacing w:line="240" w:lineRule="auto"/>
        <w:rPr>
          <w:rFonts w:eastAsia="Cambria"/>
          <w:szCs w:val="22"/>
        </w:rPr>
      </w:pPr>
      <w:proofErr w:type="spellStart"/>
      <w:r>
        <w:t>Xýlazín</w:t>
      </w:r>
      <w:proofErr w:type="spellEnd"/>
      <w:r>
        <w:t xml:space="preserve"> 1,1 µg/kg </w:t>
      </w:r>
      <w:proofErr w:type="spellStart"/>
      <w:r>
        <w:t>i.v</w:t>
      </w:r>
      <w:proofErr w:type="spellEnd"/>
      <w:r>
        <w:t xml:space="preserve">., síðan </w:t>
      </w:r>
      <w:proofErr w:type="spellStart"/>
      <w:r>
        <w:t>ketamín</w:t>
      </w:r>
      <w:proofErr w:type="spellEnd"/>
      <w:r>
        <w:t xml:space="preserve"> 2,2 mg/kg </w:t>
      </w:r>
      <w:proofErr w:type="spellStart"/>
      <w:r>
        <w:t>i.v</w:t>
      </w:r>
      <w:proofErr w:type="spellEnd"/>
      <w:r>
        <w:t xml:space="preserve">. (2,2 ml/100 kg </w:t>
      </w:r>
      <w:proofErr w:type="spellStart"/>
      <w:r>
        <w:t>i.v</w:t>
      </w:r>
      <w:proofErr w:type="spellEnd"/>
      <w:r>
        <w:t>.).</w:t>
      </w:r>
    </w:p>
    <w:p w14:paraId="4D419CF3" w14:textId="4ACDB5EA" w:rsidR="00DA3CA1" w:rsidRPr="002549CD" w:rsidRDefault="00DA3CA1" w:rsidP="00F4209D">
      <w:pPr>
        <w:spacing w:line="240" w:lineRule="auto"/>
        <w:rPr>
          <w:rFonts w:eastAsia="Cambria"/>
          <w:szCs w:val="22"/>
        </w:rPr>
      </w:pPr>
      <w:r>
        <w:t xml:space="preserve">Áhrifin koma smám saman fram á u.þ.b. 1 mínútu og </w:t>
      </w:r>
      <w:proofErr w:type="spellStart"/>
      <w:r>
        <w:t>svæfingaráhrifin</w:t>
      </w:r>
      <w:proofErr w:type="spellEnd"/>
      <w:r>
        <w:t xml:space="preserve"> vara í u.þ.b. 10–30 mínútur, yfirleitt skemur en 20 mínútur.</w:t>
      </w:r>
    </w:p>
    <w:p w14:paraId="692EE8FF" w14:textId="77777777" w:rsidR="00DA3CA1" w:rsidRPr="002549CD" w:rsidRDefault="00DA3CA1" w:rsidP="00F4209D">
      <w:pPr>
        <w:spacing w:line="240" w:lineRule="auto"/>
        <w:rPr>
          <w:rFonts w:eastAsia="Cambria"/>
          <w:szCs w:val="22"/>
        </w:rPr>
      </w:pPr>
      <w:r>
        <w:t xml:space="preserve">Eftir </w:t>
      </w:r>
      <w:proofErr w:type="spellStart"/>
      <w:r>
        <w:t>inndælingu</w:t>
      </w:r>
      <w:proofErr w:type="spellEnd"/>
      <w:r>
        <w:t xml:space="preserve"> leggst hesturinn sjálfur niður án frekari hjálpar. Ef þörf er á samhliða vöðvaslökun má gefa liggjandi dýrinu vöðvaslakandi lyf þangað til hesturinn sýnir fyrstu einkenni slökunar.</w:t>
      </w:r>
    </w:p>
    <w:p w14:paraId="47AD6CDB" w14:textId="77777777" w:rsidR="00DA3CA1" w:rsidRPr="000631C2" w:rsidRDefault="00DA3CA1" w:rsidP="00F4209D">
      <w:pPr>
        <w:spacing w:line="240" w:lineRule="auto"/>
        <w:rPr>
          <w:rFonts w:eastAsia="Cambria"/>
          <w:szCs w:val="22"/>
          <w:lang w:eastAsia="ja-JP"/>
        </w:rPr>
      </w:pPr>
    </w:p>
    <w:p w14:paraId="6335EED0" w14:textId="77777777" w:rsidR="00DA3CA1" w:rsidRPr="002549CD" w:rsidRDefault="00DA3CA1" w:rsidP="00F4209D">
      <w:pPr>
        <w:spacing w:line="240" w:lineRule="auto"/>
        <w:rPr>
          <w:rFonts w:eastAsia="Cambria"/>
          <w:szCs w:val="22"/>
          <w:u w:val="single"/>
        </w:rPr>
      </w:pPr>
      <w:bookmarkStart w:id="18" w:name="_Hlk56496756"/>
      <w:r>
        <w:rPr>
          <w:u w:val="single"/>
        </w:rPr>
        <w:t>Nautgripir</w:t>
      </w:r>
    </w:p>
    <w:p w14:paraId="271798ED" w14:textId="77777777" w:rsidR="00DA3CA1" w:rsidRPr="002549CD" w:rsidRDefault="00DA3CA1" w:rsidP="00F4209D">
      <w:pPr>
        <w:spacing w:line="240" w:lineRule="auto"/>
        <w:rPr>
          <w:rFonts w:eastAsia="Cambria"/>
          <w:b/>
          <w:bCs/>
          <w:szCs w:val="22"/>
        </w:rPr>
      </w:pPr>
      <w:r>
        <w:rPr>
          <w:b/>
        </w:rPr>
        <w:t xml:space="preserve">Samhliða notkun með </w:t>
      </w:r>
      <w:proofErr w:type="spellStart"/>
      <w:r>
        <w:rPr>
          <w:b/>
        </w:rPr>
        <w:t>xýlazíni</w:t>
      </w:r>
      <w:proofErr w:type="spellEnd"/>
      <w:r>
        <w:rPr>
          <w:b/>
        </w:rPr>
        <w:t>:</w:t>
      </w:r>
    </w:p>
    <w:p w14:paraId="4F527D23" w14:textId="77777777" w:rsidR="00DA3CA1" w:rsidRPr="002549CD" w:rsidRDefault="00DA3CA1" w:rsidP="00F4209D">
      <w:pPr>
        <w:spacing w:line="240" w:lineRule="auto"/>
        <w:rPr>
          <w:rFonts w:eastAsia="Cambria"/>
          <w:i/>
          <w:iCs/>
          <w:szCs w:val="22"/>
        </w:rPr>
      </w:pPr>
      <w:bookmarkStart w:id="19" w:name="_Hlk56429980"/>
      <w:r>
        <w:rPr>
          <w:i/>
        </w:rPr>
        <w:t>Notkun í bláæð:</w:t>
      </w:r>
    </w:p>
    <w:bookmarkEnd w:id="18"/>
    <w:p w14:paraId="2A9774AB" w14:textId="1729222D" w:rsidR="00DA3CA1" w:rsidRPr="002549CD" w:rsidRDefault="00DA3CA1" w:rsidP="00F4209D">
      <w:pPr>
        <w:spacing w:line="240" w:lineRule="auto"/>
        <w:rPr>
          <w:rFonts w:eastAsia="Cambria"/>
          <w:szCs w:val="22"/>
        </w:rPr>
      </w:pPr>
      <w:r>
        <w:t xml:space="preserve">Svæfa má fullorðna nautgripi í stuttan tíma með </w:t>
      </w:r>
      <w:proofErr w:type="spellStart"/>
      <w:r>
        <w:t>xýlazíni</w:t>
      </w:r>
      <w:proofErr w:type="spellEnd"/>
      <w:r>
        <w:t xml:space="preserve"> (0,1 mg/kg </w:t>
      </w:r>
      <w:proofErr w:type="spellStart"/>
      <w:r>
        <w:t>i.v</w:t>
      </w:r>
      <w:proofErr w:type="spellEnd"/>
      <w:r>
        <w:t xml:space="preserve">.) og síðan </w:t>
      </w:r>
      <w:proofErr w:type="spellStart"/>
      <w:r>
        <w:t>ketamíni</w:t>
      </w:r>
      <w:proofErr w:type="spellEnd"/>
      <w:r>
        <w:t xml:space="preserve"> (2 mg/kg </w:t>
      </w:r>
      <w:proofErr w:type="spellStart"/>
      <w:r>
        <w:t>i.v</w:t>
      </w:r>
      <w:proofErr w:type="spellEnd"/>
      <w:r>
        <w:t xml:space="preserve">., þ.e. 2 ml/100 kg </w:t>
      </w:r>
      <w:proofErr w:type="spellStart"/>
      <w:r>
        <w:t>i.v</w:t>
      </w:r>
      <w:proofErr w:type="spellEnd"/>
      <w:r>
        <w:t xml:space="preserve">.). </w:t>
      </w:r>
      <w:proofErr w:type="spellStart"/>
      <w:r>
        <w:t>Svæfingaráhrifin</w:t>
      </w:r>
      <w:proofErr w:type="spellEnd"/>
      <w:r>
        <w:t xml:space="preserve"> vara í u.þ.b. 30 mínútur en hægt er að lengja þau um 15 mínútur með viðbótargjöf </w:t>
      </w:r>
      <w:proofErr w:type="spellStart"/>
      <w:r>
        <w:t>ketamíns</w:t>
      </w:r>
      <w:proofErr w:type="spellEnd"/>
      <w:r>
        <w:t xml:space="preserve"> (0,75 til 1,25 mg/kg </w:t>
      </w:r>
      <w:proofErr w:type="spellStart"/>
      <w:r>
        <w:t>i.v</w:t>
      </w:r>
      <w:proofErr w:type="spellEnd"/>
      <w:r>
        <w:t xml:space="preserve">., þ.e. 0,75 til 1,25 ml/100 kg </w:t>
      </w:r>
      <w:proofErr w:type="spellStart"/>
      <w:r>
        <w:t>i.v</w:t>
      </w:r>
      <w:proofErr w:type="spellEnd"/>
      <w:r>
        <w:t>.).</w:t>
      </w:r>
    </w:p>
    <w:p w14:paraId="0F638C81" w14:textId="77777777" w:rsidR="00DA3CA1" w:rsidRPr="002549CD" w:rsidRDefault="00DA3CA1" w:rsidP="00F4209D">
      <w:pPr>
        <w:spacing w:line="240" w:lineRule="auto"/>
        <w:rPr>
          <w:rFonts w:eastAsia="Cambria"/>
          <w:i/>
          <w:iCs/>
          <w:szCs w:val="22"/>
        </w:rPr>
      </w:pPr>
      <w:bookmarkStart w:id="20" w:name="_Hlk56496779"/>
      <w:r>
        <w:rPr>
          <w:i/>
        </w:rPr>
        <w:t>Notkun í vöðva:</w:t>
      </w:r>
    </w:p>
    <w:p w14:paraId="7911F62B" w14:textId="2010E2E7" w:rsidR="00DA3CA1" w:rsidRPr="002549CD" w:rsidRDefault="00DA3CA1" w:rsidP="00F4209D">
      <w:pPr>
        <w:spacing w:line="240" w:lineRule="auto"/>
        <w:rPr>
          <w:rFonts w:eastAsia="Cambria"/>
          <w:szCs w:val="22"/>
        </w:rPr>
      </w:pPr>
      <w:bookmarkStart w:id="21" w:name="_Hlk56496771"/>
      <w:bookmarkEnd w:id="20"/>
      <w:r>
        <w:t xml:space="preserve">Tvöfalda skal skammta </w:t>
      </w:r>
      <w:proofErr w:type="spellStart"/>
      <w:r>
        <w:t>ketamíns</w:t>
      </w:r>
      <w:proofErr w:type="spellEnd"/>
      <w:r>
        <w:t xml:space="preserve"> og </w:t>
      </w:r>
      <w:proofErr w:type="spellStart"/>
      <w:r>
        <w:t>xýlazíns</w:t>
      </w:r>
      <w:proofErr w:type="spellEnd"/>
      <w:r>
        <w:t xml:space="preserve"> ef gefa á lyfin í vöðva.</w:t>
      </w:r>
    </w:p>
    <w:bookmarkEnd w:id="19"/>
    <w:bookmarkEnd w:id="21"/>
    <w:p w14:paraId="411DD07F" w14:textId="77777777" w:rsidR="00DA3CA1" w:rsidRPr="000631C2" w:rsidRDefault="00DA3CA1" w:rsidP="00F4209D">
      <w:pPr>
        <w:spacing w:line="240" w:lineRule="auto"/>
        <w:rPr>
          <w:rFonts w:eastAsia="Cambria"/>
          <w:szCs w:val="22"/>
          <w:lang w:eastAsia="ja-JP"/>
        </w:rPr>
      </w:pPr>
    </w:p>
    <w:p w14:paraId="2FD48229" w14:textId="47A3C2DE" w:rsidR="00DA3CA1" w:rsidRPr="002549CD" w:rsidRDefault="00DA3CA1" w:rsidP="00F4209D">
      <w:pPr>
        <w:spacing w:line="240" w:lineRule="auto"/>
        <w:rPr>
          <w:rFonts w:eastAsia="Cambria"/>
          <w:szCs w:val="22"/>
          <w:u w:val="single"/>
        </w:rPr>
      </w:pPr>
      <w:r>
        <w:rPr>
          <w:u w:val="single"/>
        </w:rPr>
        <w:t>Sauðfé og geitur</w:t>
      </w:r>
    </w:p>
    <w:p w14:paraId="06923990" w14:textId="77777777" w:rsidR="00DA3CA1" w:rsidRPr="002549CD" w:rsidRDefault="00DA3CA1" w:rsidP="00F4209D">
      <w:pPr>
        <w:spacing w:line="240" w:lineRule="auto"/>
        <w:rPr>
          <w:rFonts w:eastAsia="Cambria"/>
          <w:i/>
          <w:iCs/>
          <w:szCs w:val="22"/>
        </w:rPr>
      </w:pPr>
      <w:bookmarkStart w:id="22" w:name="_Hlk56430008"/>
      <w:r>
        <w:rPr>
          <w:i/>
        </w:rPr>
        <w:t>Notkun í bláæð:</w:t>
      </w:r>
    </w:p>
    <w:p w14:paraId="32B6F48C" w14:textId="08FA5A6D" w:rsidR="00DA3CA1" w:rsidRPr="002549CD" w:rsidRDefault="00DA3CA1" w:rsidP="00F4209D">
      <w:pPr>
        <w:spacing w:line="240" w:lineRule="auto"/>
        <w:rPr>
          <w:rFonts w:eastAsia="Cambria"/>
          <w:szCs w:val="22"/>
        </w:rPr>
      </w:pPr>
      <w:proofErr w:type="spellStart"/>
      <w:r>
        <w:t>Ketamín</w:t>
      </w:r>
      <w:proofErr w:type="spellEnd"/>
      <w:r>
        <w:t xml:space="preserve"> 0,5 til 7 mg/kg </w:t>
      </w:r>
      <w:proofErr w:type="spellStart"/>
      <w:r>
        <w:t>i.v</w:t>
      </w:r>
      <w:proofErr w:type="spellEnd"/>
      <w:r>
        <w:t xml:space="preserve">., þ.e. 0,05 til 0,7 ml/10 kg </w:t>
      </w:r>
      <w:proofErr w:type="spellStart"/>
      <w:r>
        <w:t>i.v</w:t>
      </w:r>
      <w:proofErr w:type="spellEnd"/>
      <w:r>
        <w:t xml:space="preserve">., eftir því hvaða </w:t>
      </w:r>
      <w:proofErr w:type="spellStart"/>
      <w:r>
        <w:t>slævandi</w:t>
      </w:r>
      <w:proofErr w:type="spellEnd"/>
      <w:r>
        <w:t xml:space="preserve"> lyf er notað.</w:t>
      </w:r>
    </w:p>
    <w:bookmarkEnd w:id="22"/>
    <w:p w14:paraId="18B971B4" w14:textId="77777777" w:rsidR="00DA3CA1" w:rsidRPr="000631C2" w:rsidRDefault="00DA3CA1" w:rsidP="00F4209D">
      <w:pPr>
        <w:rPr>
          <w:b/>
          <w:szCs w:val="22"/>
        </w:rPr>
      </w:pPr>
    </w:p>
    <w:p w14:paraId="1B41BB68" w14:textId="0E11068F" w:rsidR="00C66B25" w:rsidRPr="002549CD" w:rsidRDefault="00285096" w:rsidP="00F4209D">
      <w:pPr>
        <w:rPr>
          <w:szCs w:val="22"/>
          <w:u w:val="single"/>
        </w:rPr>
      </w:pPr>
      <w:r>
        <w:rPr>
          <w:u w:val="single"/>
        </w:rPr>
        <w:t xml:space="preserve">Kanínur og </w:t>
      </w:r>
      <w:proofErr w:type="spellStart"/>
      <w:r>
        <w:rPr>
          <w:u w:val="single"/>
        </w:rPr>
        <w:t>nagdýr</w:t>
      </w:r>
      <w:proofErr w:type="spellEnd"/>
      <w:r>
        <w:rPr>
          <w:u w:val="single"/>
        </w:rPr>
        <w:t xml:space="preserve"> </w:t>
      </w:r>
    </w:p>
    <w:p w14:paraId="018758E3" w14:textId="43BF570D" w:rsidR="00DA3CA1" w:rsidRPr="002549CD" w:rsidRDefault="00DA3CA1" w:rsidP="00F4209D">
      <w:pPr>
        <w:rPr>
          <w:b/>
          <w:szCs w:val="22"/>
        </w:rPr>
      </w:pPr>
      <w:r>
        <w:rPr>
          <w:b/>
        </w:rPr>
        <w:t xml:space="preserve">Samhliða notkun með </w:t>
      </w:r>
      <w:proofErr w:type="spellStart"/>
      <w:r>
        <w:rPr>
          <w:b/>
        </w:rPr>
        <w:t>xýlazíni</w:t>
      </w:r>
      <w:proofErr w:type="spellEnd"/>
      <w:r>
        <w:rPr>
          <w:b/>
        </w:rPr>
        <w:t xml:space="preserve">: </w:t>
      </w:r>
    </w:p>
    <w:p w14:paraId="4069B38A" w14:textId="77B17CFD" w:rsidR="00DA3CA1" w:rsidRPr="002549CD" w:rsidRDefault="00DA3CA1" w:rsidP="00F4209D">
      <w:pPr>
        <w:pStyle w:val="SPCKetamin"/>
        <w:jc w:val="left"/>
      </w:pPr>
      <w:r>
        <w:rPr>
          <w:u w:val="single"/>
        </w:rPr>
        <w:lastRenderedPageBreak/>
        <w:t>Kanínur</w:t>
      </w:r>
      <w:r>
        <w:t xml:space="preserve">: </w:t>
      </w:r>
      <w:proofErr w:type="spellStart"/>
      <w:r>
        <w:t>xýlazín</w:t>
      </w:r>
      <w:proofErr w:type="spellEnd"/>
      <w:r>
        <w:t xml:space="preserve"> (5–10 mg/kg </w:t>
      </w:r>
      <w:proofErr w:type="spellStart"/>
      <w:r>
        <w:t>i.m</w:t>
      </w:r>
      <w:proofErr w:type="spellEnd"/>
      <w:r>
        <w:t xml:space="preserve">.) + </w:t>
      </w:r>
      <w:proofErr w:type="spellStart"/>
      <w:r>
        <w:t>ketamín</w:t>
      </w:r>
      <w:proofErr w:type="spellEnd"/>
      <w:r>
        <w:t xml:space="preserve"> (35–50 mg/kg </w:t>
      </w:r>
      <w:proofErr w:type="spellStart"/>
      <w:r>
        <w:t>i.m</w:t>
      </w:r>
      <w:proofErr w:type="spellEnd"/>
      <w:r>
        <w:t xml:space="preserve">., þ.e. 0,35 til 0,50 ml/kg </w:t>
      </w:r>
      <w:proofErr w:type="spellStart"/>
      <w:r>
        <w:t>i.m</w:t>
      </w:r>
      <w:proofErr w:type="spellEnd"/>
      <w:r>
        <w:t xml:space="preserve">.). </w:t>
      </w:r>
    </w:p>
    <w:p w14:paraId="32197C04" w14:textId="3E355619" w:rsidR="00DA3CA1" w:rsidRPr="002549CD" w:rsidRDefault="00DA3CA1" w:rsidP="00F4209D">
      <w:pPr>
        <w:pStyle w:val="SPCKetamin"/>
        <w:jc w:val="left"/>
      </w:pPr>
      <w:r>
        <w:rPr>
          <w:u w:val="single"/>
        </w:rPr>
        <w:t>Rottur</w:t>
      </w:r>
      <w:r>
        <w:t xml:space="preserve">: </w:t>
      </w:r>
      <w:proofErr w:type="spellStart"/>
      <w:r>
        <w:t>xýlazín</w:t>
      </w:r>
      <w:proofErr w:type="spellEnd"/>
      <w:r>
        <w:t xml:space="preserve"> (5–10 mg/kg í kviðarhol (</w:t>
      </w:r>
      <w:proofErr w:type="spellStart"/>
      <w:r>
        <w:t>i.p</w:t>
      </w:r>
      <w:proofErr w:type="spellEnd"/>
      <w:r>
        <w:t xml:space="preserve">), </w:t>
      </w:r>
      <w:proofErr w:type="spellStart"/>
      <w:r>
        <w:t>i.m</w:t>
      </w:r>
      <w:proofErr w:type="spellEnd"/>
      <w:r>
        <w:t xml:space="preserve">.) + </w:t>
      </w:r>
      <w:proofErr w:type="spellStart"/>
      <w:r>
        <w:t>ketamín</w:t>
      </w:r>
      <w:proofErr w:type="spellEnd"/>
      <w:r>
        <w:t xml:space="preserve"> (40–80 mg/kg </w:t>
      </w:r>
      <w:proofErr w:type="spellStart"/>
      <w:r>
        <w:t>i.p</w:t>
      </w:r>
      <w:proofErr w:type="spellEnd"/>
      <w:r>
        <w:t xml:space="preserve">., </w:t>
      </w:r>
      <w:proofErr w:type="spellStart"/>
      <w:r>
        <w:t>i.m</w:t>
      </w:r>
      <w:proofErr w:type="spellEnd"/>
      <w:r>
        <w:t xml:space="preserve">., þ.e. 0,4–0,8 ml/kg </w:t>
      </w:r>
      <w:proofErr w:type="spellStart"/>
      <w:r>
        <w:t>i.p</w:t>
      </w:r>
      <w:proofErr w:type="spellEnd"/>
      <w:r>
        <w:t xml:space="preserve">., </w:t>
      </w:r>
      <w:proofErr w:type="spellStart"/>
      <w:r>
        <w:t>i.m</w:t>
      </w:r>
      <w:proofErr w:type="spellEnd"/>
      <w:r>
        <w:t xml:space="preserve">.). </w:t>
      </w:r>
    </w:p>
    <w:p w14:paraId="16B78451" w14:textId="12B10298" w:rsidR="00DA3CA1" w:rsidRPr="002549CD" w:rsidRDefault="00DA3CA1" w:rsidP="00F4209D">
      <w:pPr>
        <w:pStyle w:val="SPCKetamin"/>
        <w:jc w:val="left"/>
      </w:pPr>
      <w:r>
        <w:rPr>
          <w:u w:val="single"/>
        </w:rPr>
        <w:t>Mýs</w:t>
      </w:r>
      <w:r>
        <w:t xml:space="preserve">: </w:t>
      </w:r>
      <w:proofErr w:type="spellStart"/>
      <w:r>
        <w:t>xýlazín</w:t>
      </w:r>
      <w:proofErr w:type="spellEnd"/>
      <w:r>
        <w:t xml:space="preserve"> (7,5–16 mg/kg í kviðarhol (</w:t>
      </w:r>
      <w:proofErr w:type="spellStart"/>
      <w:r>
        <w:t>i.p</w:t>
      </w:r>
      <w:proofErr w:type="spellEnd"/>
      <w:r>
        <w:t xml:space="preserve">.)) + </w:t>
      </w:r>
      <w:proofErr w:type="spellStart"/>
      <w:r>
        <w:t>ketamín</w:t>
      </w:r>
      <w:proofErr w:type="spellEnd"/>
      <w:r>
        <w:t xml:space="preserve"> (90–100 mg/kg </w:t>
      </w:r>
      <w:proofErr w:type="spellStart"/>
      <w:r>
        <w:t>i.p</w:t>
      </w:r>
      <w:proofErr w:type="spellEnd"/>
      <w:r>
        <w:t xml:space="preserve">., þ.e. 0,9 til 1,0 ml/kg </w:t>
      </w:r>
      <w:proofErr w:type="spellStart"/>
      <w:r>
        <w:t>i.p</w:t>
      </w:r>
      <w:proofErr w:type="spellEnd"/>
      <w:r>
        <w:t>.).</w:t>
      </w:r>
    </w:p>
    <w:p w14:paraId="195BC941" w14:textId="1F34C5C4" w:rsidR="00DA3CA1" w:rsidRPr="002549CD" w:rsidRDefault="00DA3CA1" w:rsidP="00F4209D">
      <w:pPr>
        <w:pStyle w:val="SPCKetamin"/>
        <w:jc w:val="left"/>
      </w:pPr>
      <w:r>
        <w:rPr>
          <w:u w:val="single"/>
        </w:rPr>
        <w:t>Naggrísir</w:t>
      </w:r>
      <w:r>
        <w:t xml:space="preserve">: </w:t>
      </w:r>
      <w:proofErr w:type="spellStart"/>
      <w:r>
        <w:t>xýlazín</w:t>
      </w:r>
      <w:proofErr w:type="spellEnd"/>
      <w:r>
        <w:t xml:space="preserve"> (0,1–5 mg/kg </w:t>
      </w:r>
      <w:proofErr w:type="spellStart"/>
      <w:r>
        <w:t>i.m</w:t>
      </w:r>
      <w:proofErr w:type="spellEnd"/>
      <w:r>
        <w:t xml:space="preserve">.) + </w:t>
      </w:r>
      <w:proofErr w:type="spellStart"/>
      <w:r>
        <w:t>ketamín</w:t>
      </w:r>
      <w:proofErr w:type="spellEnd"/>
      <w:r>
        <w:t xml:space="preserve"> (30–80 mg/kg </w:t>
      </w:r>
      <w:proofErr w:type="spellStart"/>
      <w:r>
        <w:t>i.m</w:t>
      </w:r>
      <w:proofErr w:type="spellEnd"/>
      <w:r>
        <w:t xml:space="preserve">., þ.e. 0,3 til 0,8 ml/kg </w:t>
      </w:r>
      <w:proofErr w:type="spellStart"/>
      <w:r>
        <w:t>i.m</w:t>
      </w:r>
      <w:proofErr w:type="spellEnd"/>
      <w:r>
        <w:t>.).</w:t>
      </w:r>
    </w:p>
    <w:p w14:paraId="7144946F" w14:textId="2A14CF36" w:rsidR="00DA3CA1" w:rsidRPr="002549CD" w:rsidRDefault="00DA3CA1" w:rsidP="00F4209D">
      <w:pPr>
        <w:pStyle w:val="SPCKetamin"/>
        <w:jc w:val="left"/>
      </w:pPr>
      <w:r>
        <w:rPr>
          <w:u w:val="single"/>
        </w:rPr>
        <w:t>Hamstrar</w:t>
      </w:r>
      <w:r>
        <w:t xml:space="preserve">: </w:t>
      </w:r>
      <w:proofErr w:type="spellStart"/>
      <w:r>
        <w:t>xýlazín</w:t>
      </w:r>
      <w:proofErr w:type="spellEnd"/>
      <w:r>
        <w:t xml:space="preserve"> (5–10 mg/kg í kviðarhol (</w:t>
      </w:r>
      <w:proofErr w:type="spellStart"/>
      <w:r>
        <w:t>i.p</w:t>
      </w:r>
      <w:proofErr w:type="spellEnd"/>
      <w:r>
        <w:t xml:space="preserve">.)) + </w:t>
      </w:r>
      <w:proofErr w:type="spellStart"/>
      <w:r>
        <w:t>ketamín</w:t>
      </w:r>
      <w:proofErr w:type="spellEnd"/>
      <w:r>
        <w:t xml:space="preserve"> (50–200 mg/kg </w:t>
      </w:r>
      <w:proofErr w:type="spellStart"/>
      <w:r>
        <w:t>i.p</w:t>
      </w:r>
      <w:proofErr w:type="spellEnd"/>
      <w:r>
        <w:t xml:space="preserve">., þ.e. 0,5 til 2 ml/kg </w:t>
      </w:r>
      <w:proofErr w:type="spellStart"/>
      <w:r>
        <w:t>i.p</w:t>
      </w:r>
      <w:proofErr w:type="spellEnd"/>
      <w:r>
        <w:t xml:space="preserve">.). </w:t>
      </w:r>
    </w:p>
    <w:p w14:paraId="6EFF4DA6" w14:textId="77777777" w:rsidR="00DA3CA1" w:rsidRPr="000631C2" w:rsidRDefault="00DA3CA1" w:rsidP="00F4209D">
      <w:pPr>
        <w:rPr>
          <w:szCs w:val="22"/>
        </w:rPr>
      </w:pPr>
    </w:p>
    <w:p w14:paraId="2978441E" w14:textId="629011DE" w:rsidR="00DA3CA1" w:rsidRPr="002549CD" w:rsidRDefault="00DA3CA1" w:rsidP="00F4209D">
      <w:pPr>
        <w:tabs>
          <w:tab w:val="clear" w:pos="567"/>
        </w:tabs>
        <w:spacing w:line="240" w:lineRule="auto"/>
        <w:rPr>
          <w:rFonts w:eastAsia="Cambria"/>
          <w:szCs w:val="22"/>
        </w:rPr>
      </w:pPr>
      <w:r>
        <w:t xml:space="preserve">Skammtur fyrir viðhald </w:t>
      </w:r>
      <w:proofErr w:type="spellStart"/>
      <w:r>
        <w:t>svæfingar</w:t>
      </w:r>
      <w:proofErr w:type="spellEnd"/>
      <w:r>
        <w:t>: Lenging áhrifa er möguleg ef þörf krefur, með því að endurtaka gjöf á upphafsskammti sem hugsanlega hefur verið minnkaður.</w:t>
      </w:r>
    </w:p>
    <w:p w14:paraId="0134D944" w14:textId="77777777" w:rsidR="00511DB3" w:rsidRDefault="00511DB3" w:rsidP="00F4209D">
      <w:pPr>
        <w:tabs>
          <w:tab w:val="clear" w:pos="567"/>
        </w:tabs>
        <w:spacing w:line="240" w:lineRule="auto"/>
        <w:rPr>
          <w:rFonts w:eastAsia="Cambria"/>
          <w:szCs w:val="22"/>
        </w:rPr>
      </w:pPr>
      <w:bookmarkStart w:id="23" w:name="_Hlk56497259"/>
    </w:p>
    <w:p w14:paraId="5614E5D5" w14:textId="0D89D490" w:rsidR="007E7161" w:rsidRPr="002549CD" w:rsidRDefault="00DA3CA1" w:rsidP="00F4209D">
      <w:pPr>
        <w:tabs>
          <w:tab w:val="clear" w:pos="567"/>
        </w:tabs>
        <w:spacing w:line="240" w:lineRule="auto"/>
        <w:rPr>
          <w:rFonts w:eastAsia="Cambria"/>
          <w:szCs w:val="22"/>
        </w:rPr>
      </w:pPr>
      <w:bookmarkStart w:id="24" w:name="_Hlk94516395"/>
      <w:r>
        <w:t xml:space="preserve">Hettuglasið má rjúfa allt að 30 sinnum. </w:t>
      </w:r>
      <w:bookmarkEnd w:id="23"/>
      <w:r>
        <w:t>Notandi skal velja hentugustu stærðina af hettuglasi í samræmi við dýrategundirnar sem á að meðhöndla og íkomuleiðina.</w:t>
      </w:r>
      <w:bookmarkEnd w:id="13"/>
    </w:p>
    <w:bookmarkEnd w:id="24"/>
    <w:p w14:paraId="4F3461F0" w14:textId="77777777" w:rsidR="00580091" w:rsidRPr="002549CD" w:rsidRDefault="00580091" w:rsidP="00F4209D">
      <w:pPr>
        <w:pStyle w:val="BODY"/>
        <w:rPr>
          <w:szCs w:val="22"/>
        </w:rPr>
      </w:pPr>
    </w:p>
    <w:p w14:paraId="14629C19" w14:textId="25768761" w:rsidR="00BA5EEB" w:rsidRPr="002549CD" w:rsidRDefault="00BA5EEB" w:rsidP="00F4209D">
      <w:pPr>
        <w:pStyle w:val="BODY"/>
        <w:rPr>
          <w:b/>
          <w:szCs w:val="22"/>
        </w:rPr>
      </w:pPr>
      <w:r>
        <w:rPr>
          <w:b/>
        </w:rPr>
        <w:t>4.10</w:t>
      </w:r>
      <w:r>
        <w:rPr>
          <w:b/>
        </w:rPr>
        <w:tab/>
        <w:t>Ofskömmtun (einkenni, bráðameðferð, móteitur), ef þörf krefur</w:t>
      </w:r>
    </w:p>
    <w:p w14:paraId="7C34B1BA" w14:textId="77777777" w:rsidR="007E6E4B" w:rsidRPr="002549CD" w:rsidRDefault="007E6E4B" w:rsidP="00F4209D">
      <w:pPr>
        <w:tabs>
          <w:tab w:val="clear" w:pos="567"/>
        </w:tabs>
        <w:spacing w:line="240" w:lineRule="auto"/>
        <w:rPr>
          <w:rFonts w:eastAsia="Cambria"/>
          <w:szCs w:val="22"/>
        </w:rPr>
      </w:pPr>
      <w:bookmarkStart w:id="25" w:name="_Hlk56497350"/>
      <w:bookmarkStart w:id="26" w:name="_Hlk43113824"/>
      <w:r>
        <w:t xml:space="preserve">Við ofskömmtun geta komið fram einkenni frá miðtaugakerfinu (t.d. krampar), öndunarstöðvun, hjartsláttartruflanir, </w:t>
      </w:r>
      <w:proofErr w:type="spellStart"/>
      <w:r>
        <w:t>kyngingartregða</w:t>
      </w:r>
      <w:proofErr w:type="spellEnd"/>
      <w:r>
        <w:t xml:space="preserve"> og </w:t>
      </w:r>
      <w:proofErr w:type="spellStart"/>
      <w:r>
        <w:t>öndunarbæling</w:t>
      </w:r>
      <w:proofErr w:type="spellEnd"/>
      <w:r>
        <w:t xml:space="preserve"> eða lömun. </w:t>
      </w:r>
    </w:p>
    <w:p w14:paraId="33ACDF9A" w14:textId="75ABB8FF" w:rsidR="007E7161" w:rsidRPr="002549CD" w:rsidRDefault="007E6E4B" w:rsidP="00F4209D">
      <w:pPr>
        <w:tabs>
          <w:tab w:val="clear" w:pos="567"/>
        </w:tabs>
        <w:spacing w:line="240" w:lineRule="auto"/>
        <w:rPr>
          <w:rFonts w:eastAsia="Cambria"/>
          <w:szCs w:val="22"/>
        </w:rPr>
      </w:pPr>
      <w:r>
        <w:t xml:space="preserve">Ef nauðsyn krefur skal nota viðeigandi búnað til að viðhalda öndun og útfalli hjarta þar til fullnægjandi </w:t>
      </w:r>
      <w:proofErr w:type="spellStart"/>
      <w:r>
        <w:t>afeitrun</w:t>
      </w:r>
      <w:proofErr w:type="spellEnd"/>
      <w:r>
        <w:t xml:space="preserve"> er lokið. Ekki er ráðlagt að nota lyf til að örva hjartað nema önnur úrræði séu ekki tiltæk.</w:t>
      </w:r>
    </w:p>
    <w:bookmarkEnd w:id="25"/>
    <w:p w14:paraId="57E51249" w14:textId="77777777" w:rsidR="007E6E4B" w:rsidRPr="002549CD" w:rsidRDefault="007E6E4B" w:rsidP="00F4209D">
      <w:pPr>
        <w:tabs>
          <w:tab w:val="clear" w:pos="567"/>
        </w:tabs>
        <w:spacing w:line="240" w:lineRule="auto"/>
        <w:rPr>
          <w:rFonts w:eastAsia="Cambria"/>
          <w:szCs w:val="22"/>
          <w:lang w:eastAsia="ja-JP"/>
        </w:rPr>
      </w:pPr>
    </w:p>
    <w:p w14:paraId="364C3858" w14:textId="4C2C86F2" w:rsidR="00BA5EEB" w:rsidRPr="002549CD" w:rsidRDefault="00BA5EEB" w:rsidP="00F4209D">
      <w:pPr>
        <w:pStyle w:val="Heading3"/>
        <w:rPr>
          <w:szCs w:val="22"/>
        </w:rPr>
      </w:pPr>
      <w:r>
        <w:t>4.11</w:t>
      </w:r>
      <w:r>
        <w:tab/>
        <w:t>Biðtími fyrir afurðanýtingu</w:t>
      </w:r>
    </w:p>
    <w:p w14:paraId="209CCE22" w14:textId="34F22A1A" w:rsidR="001B5F10" w:rsidRPr="002549CD" w:rsidRDefault="007E7161">
      <w:pPr>
        <w:pStyle w:val="Geenafstand1"/>
        <w:rPr>
          <w:rFonts w:ascii="Times New Roman" w:hAnsi="Times New Roman"/>
          <w:sz w:val="22"/>
          <w:szCs w:val="22"/>
        </w:rPr>
      </w:pPr>
      <w:bookmarkStart w:id="27" w:name="_Hlk56497415"/>
      <w:bookmarkEnd w:id="26"/>
      <w:r>
        <w:rPr>
          <w:rFonts w:ascii="Times New Roman" w:hAnsi="Times New Roman"/>
          <w:sz w:val="22"/>
        </w:rPr>
        <w:t xml:space="preserve">Nautgripir, sauðfé, geitur og hestar: </w:t>
      </w:r>
      <w:r>
        <w:rPr>
          <w:rFonts w:ascii="Times New Roman" w:hAnsi="Times New Roman"/>
          <w:sz w:val="22"/>
        </w:rPr>
        <w:cr/>
        <w:t>Kjöt og innmatur: 1 dagur.</w:t>
      </w:r>
      <w:r>
        <w:rPr>
          <w:rFonts w:ascii="Times New Roman" w:hAnsi="Times New Roman"/>
          <w:sz w:val="22"/>
        </w:rPr>
        <w:cr/>
        <w:t>Mjólk: núll klukkustundir.</w:t>
      </w:r>
    </w:p>
    <w:bookmarkEnd w:id="27"/>
    <w:p w14:paraId="4447F196" w14:textId="68592999" w:rsidR="009B46A2" w:rsidRDefault="009B46A2" w:rsidP="00F4209D">
      <w:pPr>
        <w:pStyle w:val="Geenafstand1"/>
        <w:rPr>
          <w:rFonts w:ascii="Times New Roman" w:hAnsi="Times New Roman"/>
          <w:sz w:val="22"/>
          <w:szCs w:val="22"/>
          <w:highlight w:val="yellow"/>
        </w:rPr>
      </w:pPr>
    </w:p>
    <w:p w14:paraId="50A125B0" w14:textId="77777777" w:rsidR="00B80DF7" w:rsidRPr="002549CD" w:rsidRDefault="00B80DF7" w:rsidP="00B80DF7">
      <w:pPr>
        <w:pStyle w:val="Geenafstand1"/>
        <w:rPr>
          <w:rFonts w:ascii="Times New Roman" w:hAnsi="Times New Roman"/>
          <w:sz w:val="22"/>
          <w:szCs w:val="22"/>
        </w:rPr>
      </w:pPr>
      <w:r>
        <w:rPr>
          <w:rFonts w:ascii="Times New Roman" w:hAnsi="Times New Roman"/>
          <w:sz w:val="22"/>
        </w:rPr>
        <w:t>Dýralyfið er ekki leyft til notkunar hjá kanínum sem eru nýttar til manneldis.</w:t>
      </w:r>
    </w:p>
    <w:p w14:paraId="3F9DCED0" w14:textId="77777777" w:rsidR="00B80DF7" w:rsidRDefault="00B80DF7" w:rsidP="00F4209D">
      <w:pPr>
        <w:pStyle w:val="Geenafstand1"/>
        <w:rPr>
          <w:rFonts w:ascii="Times New Roman" w:hAnsi="Times New Roman"/>
          <w:sz w:val="22"/>
          <w:szCs w:val="22"/>
          <w:highlight w:val="yellow"/>
        </w:rPr>
      </w:pPr>
    </w:p>
    <w:p w14:paraId="7C688C58" w14:textId="77777777" w:rsidR="00924ECA" w:rsidRPr="002549CD" w:rsidRDefault="00924ECA" w:rsidP="00F4209D">
      <w:pPr>
        <w:pStyle w:val="Geenafstand1"/>
        <w:rPr>
          <w:rFonts w:ascii="Times New Roman" w:hAnsi="Times New Roman"/>
          <w:sz w:val="22"/>
          <w:szCs w:val="22"/>
          <w:highlight w:val="yellow"/>
        </w:rPr>
      </w:pPr>
    </w:p>
    <w:p w14:paraId="7CCB9A89" w14:textId="3DA2AF05" w:rsidR="00BA5EEB" w:rsidRPr="002549CD" w:rsidRDefault="00BA5EEB" w:rsidP="00F4209D">
      <w:pPr>
        <w:pStyle w:val="Heading2"/>
        <w:rPr>
          <w:rFonts w:ascii="Times New Roman" w:hAnsi="Times New Roman"/>
          <w:szCs w:val="22"/>
        </w:rPr>
      </w:pPr>
      <w:r>
        <w:rPr>
          <w:rFonts w:ascii="Times New Roman" w:hAnsi="Times New Roman"/>
        </w:rPr>
        <w:t>5.</w:t>
      </w:r>
      <w:r>
        <w:rPr>
          <w:rFonts w:ascii="Times New Roman" w:hAnsi="Times New Roman"/>
        </w:rPr>
        <w:tab/>
        <w:t>LYFJAFRÆÐILEGAR UPPLÝSINGAR</w:t>
      </w:r>
    </w:p>
    <w:p w14:paraId="00DB0CA7" w14:textId="08CA33E8" w:rsidR="007E7161" w:rsidRPr="002549CD" w:rsidRDefault="007E7161" w:rsidP="00F4209D">
      <w:pPr>
        <w:tabs>
          <w:tab w:val="clear" w:pos="567"/>
        </w:tabs>
        <w:spacing w:line="240" w:lineRule="auto"/>
        <w:rPr>
          <w:szCs w:val="22"/>
        </w:rPr>
      </w:pPr>
      <w:r>
        <w:t xml:space="preserve">Flokkun eftir verkun: </w:t>
      </w:r>
      <w:proofErr w:type="spellStart"/>
      <w:r>
        <w:t>svæfingar</w:t>
      </w:r>
      <w:proofErr w:type="spellEnd"/>
      <w:r>
        <w:t xml:space="preserve">- og deyfingarlyf, önnur </w:t>
      </w:r>
      <w:proofErr w:type="spellStart"/>
      <w:r>
        <w:t>svæfingarlyf</w:t>
      </w:r>
      <w:proofErr w:type="spellEnd"/>
      <w:r>
        <w:t xml:space="preserve">, </w:t>
      </w:r>
      <w:proofErr w:type="spellStart"/>
      <w:r>
        <w:t>ketamín</w:t>
      </w:r>
      <w:proofErr w:type="spellEnd"/>
    </w:p>
    <w:p w14:paraId="6E81146B" w14:textId="62A6637B" w:rsidR="007E7161" w:rsidRPr="002549CD" w:rsidRDefault="007E7161" w:rsidP="00F4209D">
      <w:pPr>
        <w:tabs>
          <w:tab w:val="clear" w:pos="567"/>
        </w:tabs>
        <w:spacing w:line="240" w:lineRule="auto"/>
        <w:rPr>
          <w:szCs w:val="22"/>
        </w:rPr>
      </w:pPr>
      <w:proofErr w:type="spellStart"/>
      <w:r>
        <w:t>ATCvet</w:t>
      </w:r>
      <w:proofErr w:type="spellEnd"/>
      <w:r>
        <w:t xml:space="preserve"> flokkur: QN01AX03</w:t>
      </w:r>
    </w:p>
    <w:p w14:paraId="68F93E16" w14:textId="77777777" w:rsidR="007E7161" w:rsidRPr="002549CD" w:rsidRDefault="007E7161" w:rsidP="00F4209D">
      <w:pPr>
        <w:tabs>
          <w:tab w:val="clear" w:pos="567"/>
        </w:tabs>
        <w:spacing w:line="240" w:lineRule="auto"/>
        <w:rPr>
          <w:szCs w:val="22"/>
        </w:rPr>
      </w:pPr>
    </w:p>
    <w:p w14:paraId="3CCFC90E" w14:textId="77777777" w:rsidR="007E7161" w:rsidRPr="002549CD" w:rsidRDefault="007E7161" w:rsidP="00F4209D">
      <w:pPr>
        <w:tabs>
          <w:tab w:val="clear" w:pos="567"/>
        </w:tabs>
        <w:spacing w:line="240" w:lineRule="auto"/>
        <w:rPr>
          <w:b/>
          <w:szCs w:val="22"/>
        </w:rPr>
      </w:pPr>
      <w:bookmarkStart w:id="28" w:name="_Hlk56422574"/>
      <w:bookmarkStart w:id="29" w:name="_Hlk56422630"/>
      <w:r>
        <w:rPr>
          <w:b/>
        </w:rPr>
        <w:t>5.1</w:t>
      </w:r>
      <w:r>
        <w:rPr>
          <w:b/>
        </w:rPr>
        <w:tab/>
        <w:t>Lyfhrif</w:t>
      </w:r>
    </w:p>
    <w:bookmarkEnd w:id="28"/>
    <w:p w14:paraId="0A60E99E" w14:textId="77777777" w:rsidR="007E7161" w:rsidRPr="002549CD" w:rsidRDefault="007E7161" w:rsidP="00F4209D">
      <w:pPr>
        <w:pStyle w:val="Geenafstand1"/>
        <w:rPr>
          <w:rFonts w:ascii="Times New Roman" w:hAnsi="Times New Roman"/>
          <w:sz w:val="22"/>
          <w:szCs w:val="22"/>
          <w:lang w:eastAsia="ja-JP"/>
        </w:rPr>
      </w:pPr>
    </w:p>
    <w:p w14:paraId="0CEF213D" w14:textId="7044BE2D" w:rsidR="00BF4E54" w:rsidRPr="002549CD" w:rsidRDefault="00BF4E54" w:rsidP="00F4209D">
      <w:pPr>
        <w:tabs>
          <w:tab w:val="clear" w:pos="567"/>
        </w:tabs>
        <w:spacing w:line="240" w:lineRule="auto"/>
        <w:rPr>
          <w:szCs w:val="22"/>
        </w:rPr>
      </w:pPr>
      <w:proofErr w:type="spellStart"/>
      <w:r>
        <w:t>Ketamín</w:t>
      </w:r>
      <w:proofErr w:type="spellEnd"/>
      <w:r>
        <w:t xml:space="preserve"> blokkar taugaboð í heilaberkinum um leið og það virkjar undirliggjandi svæði heilans. Þannig næst fram </w:t>
      </w:r>
      <w:proofErr w:type="spellStart"/>
      <w:r>
        <w:t>skynrofssvæfing</w:t>
      </w:r>
      <w:proofErr w:type="spellEnd"/>
      <w:r>
        <w:t xml:space="preserve"> (</w:t>
      </w:r>
      <w:proofErr w:type="spellStart"/>
      <w:r>
        <w:t>dissociative</w:t>
      </w:r>
      <w:proofErr w:type="spellEnd"/>
      <w:r>
        <w:t xml:space="preserve"> </w:t>
      </w:r>
      <w:proofErr w:type="spellStart"/>
      <w:r>
        <w:t>anaesthesia</w:t>
      </w:r>
      <w:proofErr w:type="spellEnd"/>
      <w:r>
        <w:t xml:space="preserve">), lyfið veldur lyfjadái og </w:t>
      </w:r>
      <w:proofErr w:type="spellStart"/>
      <w:r>
        <w:t>yfirborðsdeyfingu</w:t>
      </w:r>
      <w:proofErr w:type="spellEnd"/>
      <w:r>
        <w:t xml:space="preserve"> án þess að valda </w:t>
      </w:r>
      <w:proofErr w:type="spellStart"/>
      <w:r>
        <w:t>bælingu</w:t>
      </w:r>
      <w:proofErr w:type="spellEnd"/>
      <w:r>
        <w:t xml:space="preserve"> í mænukylfu, vöðvaspenna og tiltekin viðbrögð haldast óbreytt (t.d. </w:t>
      </w:r>
      <w:proofErr w:type="spellStart"/>
      <w:r>
        <w:t>kyngingarviðbragð</w:t>
      </w:r>
      <w:proofErr w:type="spellEnd"/>
      <w:r>
        <w:t>).</w:t>
      </w:r>
    </w:p>
    <w:p w14:paraId="4CDAD5FC" w14:textId="6F04D117" w:rsidR="00BF4E54" w:rsidRPr="002549CD" w:rsidRDefault="00BF4E54" w:rsidP="00F4209D">
      <w:pPr>
        <w:tabs>
          <w:tab w:val="clear" w:pos="567"/>
        </w:tabs>
        <w:spacing w:line="240" w:lineRule="auto"/>
        <w:rPr>
          <w:szCs w:val="22"/>
        </w:rPr>
      </w:pPr>
      <w:proofErr w:type="spellStart"/>
      <w:r>
        <w:t>Ketamín</w:t>
      </w:r>
      <w:proofErr w:type="spellEnd"/>
      <w:r>
        <w:t xml:space="preserve"> hefur </w:t>
      </w:r>
      <w:proofErr w:type="spellStart"/>
      <w:r>
        <w:t>berkjuvíkkandi</w:t>
      </w:r>
      <w:proofErr w:type="spellEnd"/>
      <w:r>
        <w:t xml:space="preserve"> áhrif í </w:t>
      </w:r>
      <w:proofErr w:type="spellStart"/>
      <w:r>
        <w:t>svæfingarskömmtum</w:t>
      </w:r>
      <w:proofErr w:type="spellEnd"/>
      <w:r>
        <w:t xml:space="preserve"> (</w:t>
      </w:r>
      <w:proofErr w:type="spellStart"/>
      <w:r>
        <w:t>adrenhermandi</w:t>
      </w:r>
      <w:proofErr w:type="spellEnd"/>
      <w:r>
        <w:t xml:space="preserve"> áhrif), það eykur hjartsláttartíðni, hækkar blóðþrýsting, eykur blóðrás í heila og hækkar </w:t>
      </w:r>
      <w:proofErr w:type="spellStart"/>
      <w:r>
        <w:t>augnþrýsting</w:t>
      </w:r>
      <w:proofErr w:type="spellEnd"/>
      <w:r>
        <w:t>.</w:t>
      </w:r>
    </w:p>
    <w:p w14:paraId="674B2DD6" w14:textId="4E4FB6AB" w:rsidR="007E7161" w:rsidRPr="002549CD" w:rsidRDefault="00BF4E54" w:rsidP="00F4209D">
      <w:pPr>
        <w:tabs>
          <w:tab w:val="clear" w:pos="567"/>
        </w:tabs>
        <w:spacing w:line="240" w:lineRule="auto"/>
        <w:rPr>
          <w:szCs w:val="22"/>
        </w:rPr>
      </w:pPr>
      <w:r>
        <w:t xml:space="preserve">Þessi áhrif geta breyst ef lyfið er notað með öðrum </w:t>
      </w:r>
      <w:proofErr w:type="spellStart"/>
      <w:r>
        <w:t>svæfingarlyfjum</w:t>
      </w:r>
      <w:proofErr w:type="spellEnd"/>
      <w:r>
        <w:t>.</w:t>
      </w:r>
    </w:p>
    <w:bookmarkEnd w:id="29"/>
    <w:p w14:paraId="3C8BBB61" w14:textId="77777777" w:rsidR="00BF4E54" w:rsidRPr="002549CD" w:rsidRDefault="00BF4E54" w:rsidP="00F4209D">
      <w:pPr>
        <w:tabs>
          <w:tab w:val="clear" w:pos="567"/>
        </w:tabs>
        <w:spacing w:line="240" w:lineRule="auto"/>
        <w:rPr>
          <w:szCs w:val="22"/>
        </w:rPr>
      </w:pPr>
    </w:p>
    <w:p w14:paraId="4A2A6480" w14:textId="77777777" w:rsidR="007E7161" w:rsidRPr="002549CD" w:rsidRDefault="007E7161" w:rsidP="00F4209D">
      <w:pPr>
        <w:spacing w:line="240" w:lineRule="auto"/>
        <w:rPr>
          <w:szCs w:val="22"/>
        </w:rPr>
      </w:pPr>
      <w:bookmarkStart w:id="30" w:name="_Hlk56422694"/>
      <w:r>
        <w:rPr>
          <w:b/>
        </w:rPr>
        <w:t>5.2</w:t>
      </w:r>
      <w:r>
        <w:rPr>
          <w:b/>
        </w:rPr>
        <w:tab/>
        <w:t>Lyfjahvörf</w:t>
      </w:r>
    </w:p>
    <w:p w14:paraId="575E62B5" w14:textId="77777777" w:rsidR="007E7161" w:rsidRPr="002549CD" w:rsidRDefault="007E7161" w:rsidP="00F4209D">
      <w:pPr>
        <w:tabs>
          <w:tab w:val="clear" w:pos="567"/>
        </w:tabs>
        <w:spacing w:line="240" w:lineRule="auto"/>
        <w:rPr>
          <w:szCs w:val="22"/>
        </w:rPr>
      </w:pPr>
    </w:p>
    <w:p w14:paraId="0DF0A362" w14:textId="469CDC50" w:rsidR="00494DD0" w:rsidRPr="002549CD" w:rsidRDefault="00BF4E54" w:rsidP="00F4209D">
      <w:pPr>
        <w:pStyle w:val="Geenafstand1"/>
        <w:rPr>
          <w:rFonts w:ascii="Times New Roman" w:hAnsi="Times New Roman"/>
          <w:sz w:val="22"/>
          <w:szCs w:val="22"/>
        </w:rPr>
      </w:pPr>
      <w:proofErr w:type="spellStart"/>
      <w:r>
        <w:rPr>
          <w:rFonts w:ascii="Times New Roman" w:hAnsi="Times New Roman"/>
          <w:sz w:val="22"/>
        </w:rPr>
        <w:t>Ketamín</w:t>
      </w:r>
      <w:proofErr w:type="spellEnd"/>
      <w:r>
        <w:rPr>
          <w:rFonts w:ascii="Times New Roman" w:hAnsi="Times New Roman"/>
          <w:sz w:val="22"/>
        </w:rPr>
        <w:t xml:space="preserve"> dreifist hratt um líkamann. Próteinbinding </w:t>
      </w:r>
      <w:proofErr w:type="spellStart"/>
      <w:r>
        <w:rPr>
          <w:rFonts w:ascii="Times New Roman" w:hAnsi="Times New Roman"/>
          <w:sz w:val="22"/>
        </w:rPr>
        <w:t>ketamíns</w:t>
      </w:r>
      <w:proofErr w:type="spellEnd"/>
      <w:r>
        <w:rPr>
          <w:rFonts w:ascii="Times New Roman" w:hAnsi="Times New Roman"/>
          <w:sz w:val="22"/>
        </w:rPr>
        <w:t xml:space="preserve"> í </w:t>
      </w:r>
      <w:proofErr w:type="spellStart"/>
      <w:r>
        <w:rPr>
          <w:rFonts w:ascii="Times New Roman" w:hAnsi="Times New Roman"/>
          <w:sz w:val="22"/>
        </w:rPr>
        <w:t>plasma</w:t>
      </w:r>
      <w:proofErr w:type="spellEnd"/>
      <w:r>
        <w:rPr>
          <w:rFonts w:ascii="Times New Roman" w:hAnsi="Times New Roman"/>
          <w:sz w:val="22"/>
        </w:rPr>
        <w:t xml:space="preserve"> er 50%. </w:t>
      </w:r>
      <w:proofErr w:type="spellStart"/>
      <w:r>
        <w:rPr>
          <w:rFonts w:ascii="Times New Roman" w:hAnsi="Times New Roman"/>
          <w:sz w:val="22"/>
        </w:rPr>
        <w:t>Ketamín</w:t>
      </w:r>
      <w:proofErr w:type="spellEnd"/>
      <w:r>
        <w:rPr>
          <w:rFonts w:ascii="Times New Roman" w:hAnsi="Times New Roman"/>
          <w:sz w:val="22"/>
        </w:rPr>
        <w:t xml:space="preserve"> sýnir </w:t>
      </w:r>
      <w:proofErr w:type="spellStart"/>
      <w:r>
        <w:rPr>
          <w:rFonts w:ascii="Times New Roman" w:hAnsi="Times New Roman"/>
          <w:sz w:val="22"/>
        </w:rPr>
        <w:t>sækni</w:t>
      </w:r>
      <w:proofErr w:type="spellEnd"/>
      <w:r>
        <w:rPr>
          <w:rFonts w:ascii="Times New Roman" w:hAnsi="Times New Roman"/>
          <w:sz w:val="22"/>
        </w:rPr>
        <w:t xml:space="preserve"> í tiltekna vefi og aukin </w:t>
      </w:r>
      <w:proofErr w:type="spellStart"/>
      <w:r>
        <w:rPr>
          <w:rFonts w:ascii="Times New Roman" w:hAnsi="Times New Roman"/>
          <w:sz w:val="22"/>
        </w:rPr>
        <w:t>þéttni</w:t>
      </w:r>
      <w:proofErr w:type="spellEnd"/>
      <w:r>
        <w:rPr>
          <w:rFonts w:ascii="Times New Roman" w:hAnsi="Times New Roman"/>
          <w:sz w:val="22"/>
        </w:rPr>
        <w:t xml:space="preserve"> hefur fundist í lifur og nýrum. Meirihluti </w:t>
      </w:r>
      <w:proofErr w:type="spellStart"/>
      <w:r>
        <w:rPr>
          <w:rFonts w:ascii="Times New Roman" w:hAnsi="Times New Roman"/>
          <w:sz w:val="22"/>
        </w:rPr>
        <w:t>ketamíns</w:t>
      </w:r>
      <w:proofErr w:type="spellEnd"/>
      <w:r>
        <w:rPr>
          <w:rFonts w:ascii="Times New Roman" w:hAnsi="Times New Roman"/>
          <w:sz w:val="22"/>
        </w:rPr>
        <w:t xml:space="preserve"> skilst út um nýru. </w:t>
      </w:r>
      <w:proofErr w:type="spellStart"/>
      <w:r>
        <w:rPr>
          <w:rFonts w:ascii="Times New Roman" w:hAnsi="Times New Roman"/>
          <w:sz w:val="22"/>
        </w:rPr>
        <w:t>Ketamín</w:t>
      </w:r>
      <w:proofErr w:type="spellEnd"/>
      <w:r>
        <w:rPr>
          <w:rFonts w:ascii="Times New Roman" w:hAnsi="Times New Roman"/>
          <w:sz w:val="22"/>
        </w:rPr>
        <w:t xml:space="preserve"> </w:t>
      </w:r>
      <w:proofErr w:type="spellStart"/>
      <w:r>
        <w:rPr>
          <w:rFonts w:ascii="Times New Roman" w:hAnsi="Times New Roman"/>
          <w:sz w:val="22"/>
        </w:rPr>
        <w:t>umbrotnar</w:t>
      </w:r>
      <w:proofErr w:type="spellEnd"/>
      <w:r>
        <w:rPr>
          <w:rFonts w:ascii="Times New Roman" w:hAnsi="Times New Roman"/>
          <w:sz w:val="22"/>
        </w:rPr>
        <w:t xml:space="preserve"> að verulegu leyti, en þó má sjá eiginleika sem eru sértækir fyrir hverja dýrategund.</w:t>
      </w:r>
    </w:p>
    <w:bookmarkEnd w:id="30"/>
    <w:p w14:paraId="1921F355" w14:textId="1E2361AF" w:rsidR="00BF4E54" w:rsidRPr="000631C2" w:rsidRDefault="00BF4E54" w:rsidP="00F4209D">
      <w:pPr>
        <w:pStyle w:val="Geenafstand1"/>
        <w:rPr>
          <w:rFonts w:ascii="Times New Roman" w:hAnsi="Times New Roman"/>
          <w:sz w:val="22"/>
          <w:szCs w:val="22"/>
          <w:lang w:eastAsia="ja-JP"/>
        </w:rPr>
      </w:pPr>
    </w:p>
    <w:p w14:paraId="4E67483F" w14:textId="77777777" w:rsidR="00F82961" w:rsidRPr="000631C2" w:rsidRDefault="00F82961" w:rsidP="00F4209D">
      <w:pPr>
        <w:pStyle w:val="Geenafstand1"/>
        <w:rPr>
          <w:rFonts w:ascii="Times New Roman" w:hAnsi="Times New Roman"/>
          <w:sz w:val="22"/>
          <w:szCs w:val="22"/>
          <w:lang w:eastAsia="ja-JP"/>
        </w:rPr>
      </w:pPr>
    </w:p>
    <w:p w14:paraId="792EBCD8" w14:textId="15E6644E" w:rsidR="00BA5EEB" w:rsidRPr="002549CD" w:rsidRDefault="00BA5EEB" w:rsidP="00F4209D">
      <w:pPr>
        <w:pStyle w:val="Heading2"/>
        <w:rPr>
          <w:rFonts w:ascii="Times New Roman" w:hAnsi="Times New Roman"/>
          <w:szCs w:val="22"/>
        </w:rPr>
      </w:pPr>
      <w:r>
        <w:rPr>
          <w:rFonts w:ascii="Times New Roman" w:hAnsi="Times New Roman"/>
        </w:rPr>
        <w:lastRenderedPageBreak/>
        <w:t>6.</w:t>
      </w:r>
      <w:r>
        <w:rPr>
          <w:rFonts w:ascii="Times New Roman" w:hAnsi="Times New Roman"/>
        </w:rPr>
        <w:tab/>
        <w:t>LYFJAGERÐARFRÆÐILEGAR UPPLÝSINGAR</w:t>
      </w:r>
    </w:p>
    <w:p w14:paraId="110FAA4D" w14:textId="77777777" w:rsidR="00BA5EEB" w:rsidRPr="002549CD" w:rsidRDefault="00BA5EEB" w:rsidP="00F4209D">
      <w:pPr>
        <w:pStyle w:val="Heading3"/>
        <w:rPr>
          <w:szCs w:val="22"/>
        </w:rPr>
      </w:pPr>
      <w:r>
        <w:t>6.1</w:t>
      </w:r>
      <w:r>
        <w:tab/>
        <w:t>Hjálparefni</w:t>
      </w:r>
    </w:p>
    <w:p w14:paraId="223CF7EC" w14:textId="77777777" w:rsidR="007E5A02" w:rsidRPr="002549CD" w:rsidRDefault="001D2F70" w:rsidP="00F4209D">
      <w:pPr>
        <w:pStyle w:val="Geenafstand1"/>
        <w:rPr>
          <w:rFonts w:ascii="Times New Roman" w:hAnsi="Times New Roman"/>
          <w:sz w:val="22"/>
          <w:szCs w:val="22"/>
        </w:rPr>
      </w:pPr>
      <w:proofErr w:type="spellStart"/>
      <w:r>
        <w:rPr>
          <w:rFonts w:ascii="Times New Roman" w:hAnsi="Times New Roman"/>
          <w:sz w:val="22"/>
        </w:rPr>
        <w:t>Benzetóníumklóríð</w:t>
      </w:r>
      <w:proofErr w:type="spellEnd"/>
    </w:p>
    <w:p w14:paraId="4EA83D44" w14:textId="57DBB1B3" w:rsidR="007E7161" w:rsidRPr="002549CD" w:rsidRDefault="007E7161" w:rsidP="00F4209D">
      <w:pPr>
        <w:pStyle w:val="Geenafstand1"/>
        <w:rPr>
          <w:rFonts w:ascii="Times New Roman" w:hAnsi="Times New Roman"/>
          <w:sz w:val="22"/>
          <w:szCs w:val="22"/>
        </w:rPr>
      </w:pPr>
      <w:r>
        <w:rPr>
          <w:rFonts w:ascii="Times New Roman" w:hAnsi="Times New Roman"/>
          <w:sz w:val="22"/>
        </w:rPr>
        <w:t xml:space="preserve">Vatn fyrir </w:t>
      </w:r>
      <w:proofErr w:type="spellStart"/>
      <w:r>
        <w:rPr>
          <w:rFonts w:ascii="Times New Roman" w:hAnsi="Times New Roman"/>
          <w:sz w:val="22"/>
        </w:rPr>
        <w:t>stungulyf</w:t>
      </w:r>
      <w:proofErr w:type="spellEnd"/>
    </w:p>
    <w:p w14:paraId="71FDB690" w14:textId="77777777" w:rsidR="00770303" w:rsidRPr="002549CD" w:rsidRDefault="00770303" w:rsidP="00F4209D">
      <w:pPr>
        <w:autoSpaceDE w:val="0"/>
        <w:autoSpaceDN w:val="0"/>
        <w:adjustRightInd w:val="0"/>
        <w:spacing w:line="240" w:lineRule="auto"/>
        <w:ind w:left="3686" w:hanging="3686"/>
        <w:rPr>
          <w:szCs w:val="22"/>
          <w:lang w:eastAsia="nl-NL"/>
        </w:rPr>
      </w:pPr>
    </w:p>
    <w:p w14:paraId="75C73815" w14:textId="38A12720" w:rsidR="00BA5EEB" w:rsidRPr="002549CD" w:rsidRDefault="00BA5EEB" w:rsidP="00F4209D">
      <w:pPr>
        <w:pStyle w:val="Heading3"/>
        <w:rPr>
          <w:szCs w:val="22"/>
        </w:rPr>
      </w:pPr>
      <w:r>
        <w:t>6.2</w:t>
      </w:r>
      <w:r>
        <w:tab/>
      </w:r>
      <w:proofErr w:type="spellStart"/>
      <w:r>
        <w:t>Ósamrýmanleiki</w:t>
      </w:r>
      <w:proofErr w:type="spellEnd"/>
      <w:r>
        <w:t xml:space="preserve"> sem skiptir máli</w:t>
      </w:r>
    </w:p>
    <w:p w14:paraId="5F3F755E" w14:textId="244345D2" w:rsidR="00C250CD" w:rsidRPr="002549CD" w:rsidRDefault="002B607B" w:rsidP="00F4209D">
      <w:pPr>
        <w:pStyle w:val="NoSpacing"/>
        <w:rPr>
          <w:b/>
          <w:szCs w:val="22"/>
        </w:rPr>
      </w:pPr>
      <w:r>
        <w:t xml:space="preserve">Ekki má blanda þessu dýralyfi saman við önnur dýralyf, því rannsóknir á </w:t>
      </w:r>
      <w:proofErr w:type="spellStart"/>
      <w:r>
        <w:t>samrýmanleika</w:t>
      </w:r>
      <w:proofErr w:type="spellEnd"/>
      <w:r>
        <w:t xml:space="preserve"> hafa ekki verið gerðar.</w:t>
      </w:r>
    </w:p>
    <w:p w14:paraId="1A6219DA" w14:textId="77777777" w:rsidR="00F82961" w:rsidRPr="002549CD" w:rsidRDefault="00F82961" w:rsidP="00F4209D">
      <w:pPr>
        <w:pStyle w:val="NoSpacing"/>
        <w:rPr>
          <w:szCs w:val="22"/>
          <w:lang w:eastAsia="en-GB"/>
        </w:rPr>
      </w:pPr>
    </w:p>
    <w:p w14:paraId="2706D745" w14:textId="208677A9" w:rsidR="00BA5EEB" w:rsidRPr="002549CD" w:rsidRDefault="00BA5EEB" w:rsidP="00F4209D">
      <w:pPr>
        <w:pStyle w:val="Heading3"/>
        <w:rPr>
          <w:szCs w:val="22"/>
        </w:rPr>
      </w:pPr>
      <w:r>
        <w:t>6.3</w:t>
      </w:r>
      <w:r>
        <w:tab/>
        <w:t>Geymsluþol</w:t>
      </w:r>
    </w:p>
    <w:p w14:paraId="4EEECF2B" w14:textId="2BAEA1F8" w:rsidR="007E7161" w:rsidRDefault="007E7161" w:rsidP="00F4209D">
      <w:pPr>
        <w:pStyle w:val="Geenafstand1"/>
        <w:rPr>
          <w:rFonts w:ascii="Times New Roman" w:hAnsi="Times New Roman"/>
          <w:sz w:val="22"/>
          <w:szCs w:val="22"/>
        </w:rPr>
      </w:pPr>
      <w:r>
        <w:rPr>
          <w:rFonts w:ascii="Times New Roman" w:hAnsi="Times New Roman"/>
          <w:sz w:val="22"/>
        </w:rPr>
        <w:t>Geymsluþol dýralyfsins í söluumbúðum (10 ml hettuglös): 5 ár.</w:t>
      </w:r>
    </w:p>
    <w:p w14:paraId="43FCA875" w14:textId="2ED8E77A" w:rsidR="00D03241" w:rsidRPr="002549CD" w:rsidRDefault="00D03241" w:rsidP="00F4209D">
      <w:pPr>
        <w:pStyle w:val="Geenafstand1"/>
        <w:rPr>
          <w:rFonts w:ascii="Times New Roman" w:hAnsi="Times New Roman"/>
          <w:sz w:val="22"/>
          <w:szCs w:val="22"/>
        </w:rPr>
      </w:pPr>
      <w:r>
        <w:rPr>
          <w:rFonts w:ascii="Times New Roman" w:hAnsi="Times New Roman"/>
          <w:sz w:val="22"/>
        </w:rPr>
        <w:t>Geymsluþol dýralyfsins í söluumbúðum (20 ml og 50 ml hettuglös): 4 ár.</w:t>
      </w:r>
    </w:p>
    <w:p w14:paraId="3A8E7612" w14:textId="3A50C018" w:rsidR="007E7161" w:rsidRPr="002549CD" w:rsidRDefault="007E7161" w:rsidP="00F4209D">
      <w:pPr>
        <w:pStyle w:val="Geenafstand1"/>
        <w:rPr>
          <w:rFonts w:ascii="Times New Roman" w:hAnsi="Times New Roman"/>
          <w:sz w:val="22"/>
          <w:szCs w:val="22"/>
        </w:rPr>
      </w:pPr>
      <w:r>
        <w:rPr>
          <w:rFonts w:ascii="Times New Roman" w:hAnsi="Times New Roman"/>
          <w:sz w:val="22"/>
        </w:rPr>
        <w:t>Geymsluþol eftir að innri umbúðir hafa verið rofnar: 28 dagar.</w:t>
      </w:r>
    </w:p>
    <w:p w14:paraId="6DDF6AFB" w14:textId="77777777" w:rsidR="007E7161" w:rsidRPr="002549CD" w:rsidRDefault="007E7161" w:rsidP="00F4209D">
      <w:pPr>
        <w:pStyle w:val="NoSpacing"/>
        <w:rPr>
          <w:szCs w:val="22"/>
        </w:rPr>
      </w:pPr>
    </w:p>
    <w:p w14:paraId="563DC677" w14:textId="46E62033" w:rsidR="00BA5EEB" w:rsidRPr="002549CD" w:rsidRDefault="00BA5EEB" w:rsidP="00F4209D">
      <w:pPr>
        <w:pStyle w:val="Heading3"/>
        <w:rPr>
          <w:szCs w:val="22"/>
        </w:rPr>
      </w:pPr>
      <w:r>
        <w:t>6.4</w:t>
      </w:r>
      <w:r>
        <w:tab/>
        <w:t>Sérstakar varúðarreglur við geymslu</w:t>
      </w:r>
    </w:p>
    <w:p w14:paraId="195565B4" w14:textId="2929C3FF" w:rsidR="00BC4E32" w:rsidRPr="002549CD" w:rsidRDefault="00BC4E32" w:rsidP="00F4209D">
      <w:pPr>
        <w:rPr>
          <w:noProof/>
          <w:szCs w:val="22"/>
        </w:rPr>
      </w:pPr>
      <w:bookmarkStart w:id="31" w:name="_Hlk55820697"/>
      <w:r>
        <w:t>Engin sérstök fyrirmæli eru um geymsluaðstæður dýralyfsins.</w:t>
      </w:r>
    </w:p>
    <w:bookmarkEnd w:id="31"/>
    <w:p w14:paraId="4871878F" w14:textId="77777777" w:rsidR="00881D2B" w:rsidRPr="002549CD" w:rsidRDefault="00881D2B" w:rsidP="00F4209D">
      <w:pPr>
        <w:autoSpaceDE w:val="0"/>
        <w:autoSpaceDN w:val="0"/>
        <w:adjustRightInd w:val="0"/>
        <w:spacing w:line="240" w:lineRule="auto"/>
        <w:ind w:left="3686" w:hanging="3686"/>
        <w:rPr>
          <w:szCs w:val="22"/>
          <w:lang w:eastAsia="nl-NL"/>
        </w:rPr>
      </w:pPr>
    </w:p>
    <w:p w14:paraId="7D76F90C" w14:textId="77777777" w:rsidR="00BA5EEB" w:rsidRPr="002549CD" w:rsidRDefault="00BA5EEB" w:rsidP="00F4209D">
      <w:pPr>
        <w:pStyle w:val="Heading3"/>
        <w:rPr>
          <w:szCs w:val="22"/>
        </w:rPr>
      </w:pPr>
      <w:r>
        <w:t>6.5</w:t>
      </w:r>
      <w:r>
        <w:tab/>
        <w:t>Gerð og samsetning innri umbúða</w:t>
      </w:r>
    </w:p>
    <w:p w14:paraId="2123A84E" w14:textId="6FF09F2E" w:rsidR="007E7161" w:rsidRPr="002549CD" w:rsidRDefault="001D2F70" w:rsidP="00F4209D">
      <w:pPr>
        <w:tabs>
          <w:tab w:val="clear" w:pos="567"/>
        </w:tabs>
        <w:spacing w:line="240" w:lineRule="auto"/>
        <w:rPr>
          <w:szCs w:val="22"/>
        </w:rPr>
      </w:pPr>
      <w:r>
        <w:t xml:space="preserve">10 ml, 20 ml og 50 ml brún hettuglös úr gleri af gerð I með </w:t>
      </w:r>
      <w:proofErr w:type="spellStart"/>
      <w:r>
        <w:t>brómóbútýltappa</w:t>
      </w:r>
      <w:proofErr w:type="spellEnd"/>
      <w:r>
        <w:t xml:space="preserve"> og álhettu. </w:t>
      </w:r>
    </w:p>
    <w:p w14:paraId="2FCF83F6" w14:textId="77777777" w:rsidR="007E5A02" w:rsidRPr="002549CD" w:rsidRDefault="007E5A02" w:rsidP="00F4209D">
      <w:pPr>
        <w:rPr>
          <w:szCs w:val="22"/>
        </w:rPr>
      </w:pPr>
      <w:bookmarkStart w:id="32" w:name="_Hlk57101276"/>
    </w:p>
    <w:bookmarkEnd w:id="32"/>
    <w:p w14:paraId="1CB339F7" w14:textId="59EC0334" w:rsidR="001D2F70" w:rsidRPr="002549CD" w:rsidRDefault="001D2F70" w:rsidP="00F4209D">
      <w:pPr>
        <w:rPr>
          <w:szCs w:val="22"/>
        </w:rPr>
      </w:pPr>
      <w:r>
        <w:t>Pakkningastærðir:</w:t>
      </w:r>
    </w:p>
    <w:p w14:paraId="22C36970" w14:textId="7640808B" w:rsidR="001D2F70" w:rsidRPr="002549CD" w:rsidRDefault="001D2F70" w:rsidP="00F4209D">
      <w:pPr>
        <w:rPr>
          <w:szCs w:val="22"/>
        </w:rPr>
      </w:pPr>
      <w:bookmarkStart w:id="33" w:name="_Hlk57101254"/>
      <w:r>
        <w:t xml:space="preserve">Askja með 1 hettuglasi með 10 ml, 20 ml eða 50 ml </w:t>
      </w:r>
    </w:p>
    <w:p w14:paraId="3DB0A3B6" w14:textId="0591D69C" w:rsidR="001D2F70" w:rsidRPr="002549CD" w:rsidRDefault="001D2F70" w:rsidP="00F4209D">
      <w:pPr>
        <w:rPr>
          <w:szCs w:val="22"/>
        </w:rPr>
      </w:pPr>
      <w:r>
        <w:t>Askja með 5 hettuglösum með 10 ml, 20 ml eða 50 ml</w:t>
      </w:r>
    </w:p>
    <w:p w14:paraId="3C855588" w14:textId="053A9DC7" w:rsidR="001D2F70" w:rsidRPr="002549CD" w:rsidRDefault="001D2F70" w:rsidP="00F4209D">
      <w:pPr>
        <w:rPr>
          <w:szCs w:val="22"/>
        </w:rPr>
      </w:pPr>
      <w:proofErr w:type="spellStart"/>
      <w:r>
        <w:t>Pólýstýrenaskja</w:t>
      </w:r>
      <w:proofErr w:type="spellEnd"/>
      <w:r>
        <w:t xml:space="preserve"> með 35 hettuglösum með 10 ml</w:t>
      </w:r>
    </w:p>
    <w:p w14:paraId="622F2922" w14:textId="4A8B8CCB" w:rsidR="001D2F70" w:rsidRPr="002549CD" w:rsidRDefault="001D2F70" w:rsidP="00F4209D">
      <w:pPr>
        <w:rPr>
          <w:szCs w:val="22"/>
        </w:rPr>
      </w:pPr>
      <w:proofErr w:type="spellStart"/>
      <w:r>
        <w:t>Pólýstýrenaskja</w:t>
      </w:r>
      <w:proofErr w:type="spellEnd"/>
      <w:r>
        <w:t xml:space="preserve"> með 28 hettuglösum með 20 ml</w:t>
      </w:r>
    </w:p>
    <w:p w14:paraId="31F1CCCB" w14:textId="537CAA81" w:rsidR="00F86B42" w:rsidRPr="002549CD" w:rsidRDefault="001D2F70" w:rsidP="00F4209D">
      <w:pPr>
        <w:rPr>
          <w:szCs w:val="22"/>
        </w:rPr>
      </w:pPr>
      <w:proofErr w:type="spellStart"/>
      <w:r>
        <w:t>Pólýstýrenaskja</w:t>
      </w:r>
      <w:proofErr w:type="spellEnd"/>
      <w:r>
        <w:t xml:space="preserve"> með 15 hettuglösum með 50 ml</w:t>
      </w:r>
    </w:p>
    <w:p w14:paraId="70A5F51F" w14:textId="217E4A51" w:rsidR="00DE5BAA" w:rsidRPr="002549CD" w:rsidRDefault="00DE5BAA" w:rsidP="00F4209D">
      <w:pPr>
        <w:rPr>
          <w:szCs w:val="22"/>
          <w:highlight w:val="yellow"/>
        </w:rPr>
      </w:pPr>
    </w:p>
    <w:p w14:paraId="2ABE8064" w14:textId="4E43C8B1" w:rsidR="00D27105" w:rsidRPr="002549CD" w:rsidRDefault="00DE5BAA" w:rsidP="00F4209D">
      <w:pPr>
        <w:widowControl w:val="0"/>
        <w:tabs>
          <w:tab w:val="left" w:pos="630"/>
        </w:tabs>
        <w:autoSpaceDE w:val="0"/>
        <w:autoSpaceDN w:val="0"/>
        <w:adjustRightInd w:val="0"/>
        <w:rPr>
          <w:szCs w:val="22"/>
          <w:highlight w:val="yellow"/>
        </w:rPr>
      </w:pPr>
      <w:r>
        <w:t>Ekki er víst að allar pakkningastærðir séu markaðssettar.</w:t>
      </w:r>
    </w:p>
    <w:p w14:paraId="3730245B" w14:textId="77777777" w:rsidR="00D27105" w:rsidRPr="002549CD" w:rsidRDefault="00D27105" w:rsidP="00F4209D">
      <w:pPr>
        <w:rPr>
          <w:szCs w:val="22"/>
          <w:highlight w:val="yellow"/>
        </w:rPr>
      </w:pPr>
    </w:p>
    <w:bookmarkEnd w:id="33"/>
    <w:p w14:paraId="41062344" w14:textId="36CF955D" w:rsidR="008059D6" w:rsidRPr="002549CD" w:rsidRDefault="008059D6" w:rsidP="00F4209D">
      <w:pPr>
        <w:pStyle w:val="Heading3"/>
        <w:rPr>
          <w:szCs w:val="22"/>
        </w:rPr>
      </w:pPr>
      <w:r>
        <w:t>6.6</w:t>
      </w:r>
      <w:r>
        <w:tab/>
        <w:t xml:space="preserve">Sérstakar varúðarreglur vegna </w:t>
      </w:r>
      <w:proofErr w:type="spellStart"/>
      <w:r>
        <w:t>förgunar</w:t>
      </w:r>
      <w:proofErr w:type="spellEnd"/>
      <w:r>
        <w:t xml:space="preserve"> ónotaðra dýralyfja eða úrgangs sem til fellur við notkun þeirra</w:t>
      </w:r>
    </w:p>
    <w:p w14:paraId="096046D6" w14:textId="0357F539" w:rsidR="007E7161" w:rsidRPr="002549CD" w:rsidRDefault="007E7161" w:rsidP="00F4209D">
      <w:pPr>
        <w:tabs>
          <w:tab w:val="clear" w:pos="567"/>
        </w:tabs>
        <w:spacing w:line="240" w:lineRule="auto"/>
        <w:ind w:right="-318"/>
        <w:rPr>
          <w:szCs w:val="22"/>
        </w:rPr>
      </w:pPr>
      <w:r>
        <w:t>Farga skal ónotuðu dýralyfi eða úrgangi vegna dýralyfs í samræmi við gildandi reglur.</w:t>
      </w:r>
    </w:p>
    <w:p w14:paraId="6839C753" w14:textId="6C8B769B" w:rsidR="007E7161" w:rsidRPr="002549CD" w:rsidRDefault="007E7161" w:rsidP="00F4209D">
      <w:pPr>
        <w:tabs>
          <w:tab w:val="clear" w:pos="567"/>
        </w:tabs>
        <w:spacing w:line="240" w:lineRule="auto"/>
        <w:ind w:right="-318"/>
        <w:rPr>
          <w:iCs/>
          <w:szCs w:val="22"/>
        </w:rPr>
      </w:pPr>
    </w:p>
    <w:p w14:paraId="3D520255" w14:textId="77777777" w:rsidR="005657B5" w:rsidRPr="002549CD" w:rsidRDefault="005657B5" w:rsidP="00F4209D">
      <w:pPr>
        <w:tabs>
          <w:tab w:val="clear" w:pos="567"/>
        </w:tabs>
        <w:spacing w:line="240" w:lineRule="auto"/>
        <w:ind w:right="-318"/>
        <w:rPr>
          <w:iCs/>
          <w:szCs w:val="22"/>
        </w:rPr>
      </w:pPr>
    </w:p>
    <w:p w14:paraId="49AF8E4C" w14:textId="77777777" w:rsidR="008059D6" w:rsidRPr="002549CD" w:rsidRDefault="008059D6" w:rsidP="00F4209D">
      <w:pPr>
        <w:pStyle w:val="Heading2"/>
        <w:rPr>
          <w:rFonts w:ascii="Times New Roman" w:hAnsi="Times New Roman"/>
          <w:szCs w:val="22"/>
        </w:rPr>
      </w:pPr>
      <w:r>
        <w:rPr>
          <w:rFonts w:ascii="Times New Roman" w:hAnsi="Times New Roman"/>
        </w:rPr>
        <w:t>7.</w:t>
      </w:r>
      <w:r>
        <w:rPr>
          <w:rFonts w:ascii="Times New Roman" w:hAnsi="Times New Roman"/>
        </w:rPr>
        <w:tab/>
        <w:t>MARKAÐSLEYFISHAFI</w:t>
      </w:r>
    </w:p>
    <w:p w14:paraId="50DEF1A8" w14:textId="7AB36031" w:rsidR="0066144F" w:rsidRPr="002549CD" w:rsidRDefault="009E6267" w:rsidP="00F4209D">
      <w:pPr>
        <w:spacing w:line="240" w:lineRule="auto"/>
        <w:rPr>
          <w:bCs/>
          <w:szCs w:val="22"/>
        </w:rPr>
      </w:pPr>
      <w:proofErr w:type="spellStart"/>
      <w:r>
        <w:t>Alfasan</w:t>
      </w:r>
      <w:proofErr w:type="spellEnd"/>
      <w:r>
        <w:t xml:space="preserve"> </w:t>
      </w:r>
      <w:proofErr w:type="spellStart"/>
      <w:r>
        <w:t>Nederland</w:t>
      </w:r>
      <w:proofErr w:type="spellEnd"/>
      <w:r>
        <w:t xml:space="preserve"> B.V.</w:t>
      </w:r>
    </w:p>
    <w:p w14:paraId="738E15C5" w14:textId="77777777" w:rsidR="009E6267" w:rsidRPr="002549CD" w:rsidRDefault="009E6267" w:rsidP="00F4209D">
      <w:pPr>
        <w:spacing w:line="240" w:lineRule="auto"/>
        <w:rPr>
          <w:bCs/>
          <w:szCs w:val="22"/>
        </w:rPr>
      </w:pPr>
      <w:proofErr w:type="spellStart"/>
      <w:r>
        <w:t>Kuipersweg</w:t>
      </w:r>
      <w:proofErr w:type="spellEnd"/>
      <w:r>
        <w:t xml:space="preserve"> 9</w:t>
      </w:r>
    </w:p>
    <w:p w14:paraId="2CE629B1" w14:textId="77777777" w:rsidR="009E6267" w:rsidRPr="002549CD" w:rsidRDefault="009E6267" w:rsidP="00F4209D">
      <w:pPr>
        <w:spacing w:line="240" w:lineRule="auto"/>
        <w:rPr>
          <w:bCs/>
          <w:szCs w:val="22"/>
        </w:rPr>
      </w:pPr>
      <w:r>
        <w:t xml:space="preserve">3449 JA </w:t>
      </w:r>
      <w:proofErr w:type="spellStart"/>
      <w:r>
        <w:t>Woerden</w:t>
      </w:r>
      <w:proofErr w:type="spellEnd"/>
    </w:p>
    <w:p w14:paraId="101FF6EE" w14:textId="01DD3156" w:rsidR="0066144F" w:rsidRPr="002549CD" w:rsidRDefault="007937DD" w:rsidP="00F4209D">
      <w:pPr>
        <w:spacing w:line="240" w:lineRule="auto"/>
        <w:rPr>
          <w:bCs/>
          <w:szCs w:val="22"/>
        </w:rPr>
      </w:pPr>
      <w:r>
        <w:t>Holland</w:t>
      </w:r>
    </w:p>
    <w:p w14:paraId="63D4FEE0" w14:textId="0E30519F" w:rsidR="009E6267" w:rsidRPr="002549CD" w:rsidRDefault="009E6267" w:rsidP="00F4209D">
      <w:pPr>
        <w:spacing w:line="240" w:lineRule="auto"/>
        <w:rPr>
          <w:bCs/>
          <w:szCs w:val="22"/>
          <w:highlight w:val="yellow"/>
        </w:rPr>
      </w:pPr>
    </w:p>
    <w:p w14:paraId="6EB7F2F6" w14:textId="77777777" w:rsidR="005657B5" w:rsidRPr="002549CD" w:rsidRDefault="005657B5" w:rsidP="00F4209D">
      <w:pPr>
        <w:spacing w:line="240" w:lineRule="auto"/>
        <w:rPr>
          <w:bCs/>
          <w:szCs w:val="22"/>
          <w:highlight w:val="yellow"/>
        </w:rPr>
      </w:pPr>
    </w:p>
    <w:p w14:paraId="7208E902" w14:textId="77777777" w:rsidR="008059D6" w:rsidRPr="002549CD" w:rsidRDefault="008059D6" w:rsidP="00F4209D">
      <w:pPr>
        <w:pStyle w:val="Heading2"/>
        <w:rPr>
          <w:rFonts w:ascii="Times New Roman" w:hAnsi="Times New Roman"/>
          <w:szCs w:val="22"/>
        </w:rPr>
      </w:pPr>
      <w:r>
        <w:rPr>
          <w:rFonts w:ascii="Times New Roman" w:hAnsi="Times New Roman"/>
        </w:rPr>
        <w:t>8.</w:t>
      </w:r>
      <w:r>
        <w:rPr>
          <w:rFonts w:ascii="Times New Roman" w:hAnsi="Times New Roman"/>
        </w:rPr>
        <w:tab/>
        <w:t>MARKAÐSLEYFISNÚMER</w:t>
      </w:r>
    </w:p>
    <w:p w14:paraId="5ADFF599" w14:textId="56F89C95" w:rsidR="008059D6" w:rsidRPr="002549CD" w:rsidRDefault="00AD1CAE" w:rsidP="00F4209D">
      <w:pPr>
        <w:pStyle w:val="BODY"/>
        <w:rPr>
          <w:szCs w:val="22"/>
        </w:rPr>
      </w:pPr>
      <w:r>
        <w:rPr>
          <w:szCs w:val="22"/>
        </w:rPr>
        <w:t>IS/2/22/</w:t>
      </w:r>
      <w:r w:rsidR="00D96E36">
        <w:rPr>
          <w:szCs w:val="22"/>
        </w:rPr>
        <w:t>0</w:t>
      </w:r>
      <w:bookmarkStart w:id="34" w:name="_GoBack"/>
      <w:bookmarkEnd w:id="34"/>
      <w:r>
        <w:rPr>
          <w:szCs w:val="22"/>
        </w:rPr>
        <w:t>03/01</w:t>
      </w:r>
    </w:p>
    <w:p w14:paraId="7DF5A0C2" w14:textId="77777777" w:rsidR="005D6E61" w:rsidRPr="002549CD" w:rsidRDefault="005D6E61" w:rsidP="00F4209D">
      <w:pPr>
        <w:pStyle w:val="BODY"/>
        <w:rPr>
          <w:szCs w:val="22"/>
        </w:rPr>
      </w:pPr>
    </w:p>
    <w:p w14:paraId="47527B62" w14:textId="19EF751A" w:rsidR="008059D6" w:rsidRPr="002549CD" w:rsidRDefault="008059D6" w:rsidP="00FF147D">
      <w:pPr>
        <w:pStyle w:val="Heading2"/>
        <w:ind w:left="567" w:hanging="567"/>
        <w:rPr>
          <w:rFonts w:ascii="Times New Roman" w:hAnsi="Times New Roman"/>
          <w:szCs w:val="22"/>
        </w:rPr>
      </w:pPr>
      <w:r>
        <w:rPr>
          <w:rFonts w:ascii="Times New Roman" w:hAnsi="Times New Roman"/>
        </w:rPr>
        <w:t>9.</w:t>
      </w:r>
      <w:r>
        <w:rPr>
          <w:rFonts w:ascii="Times New Roman" w:hAnsi="Times New Roman"/>
        </w:rPr>
        <w:tab/>
        <w:t>DAGSETNING FYRSTU ÚTGÁFU MARKAÐSLEYFIS/ENDURNÝJUNAR MARKAÐSLEYFIS</w:t>
      </w:r>
    </w:p>
    <w:p w14:paraId="3508CD16" w14:textId="1B7BF5FB" w:rsidR="00AB15BC" w:rsidRPr="002549CD" w:rsidRDefault="00472719" w:rsidP="00F4209D">
      <w:pPr>
        <w:pStyle w:val="BODY"/>
        <w:rPr>
          <w:szCs w:val="22"/>
        </w:rPr>
      </w:pPr>
      <w:r>
        <w:t xml:space="preserve">Dagsetning fyrstu útgáfu markaðsleyfis: </w:t>
      </w:r>
      <w:r w:rsidR="00AD1CAE">
        <w:t>1</w:t>
      </w:r>
      <w:r w:rsidR="00553E21">
        <w:t>2</w:t>
      </w:r>
      <w:r w:rsidR="00AD1CAE">
        <w:t>. maí 2022.</w:t>
      </w:r>
    </w:p>
    <w:p w14:paraId="4D65B1AC" w14:textId="77777777" w:rsidR="005D6E61" w:rsidRPr="002549CD" w:rsidRDefault="005D6E61" w:rsidP="00F4209D">
      <w:pPr>
        <w:pStyle w:val="BODY"/>
        <w:rPr>
          <w:szCs w:val="22"/>
        </w:rPr>
      </w:pPr>
    </w:p>
    <w:p w14:paraId="2DB084C2" w14:textId="77777777" w:rsidR="008059D6" w:rsidRPr="002549CD" w:rsidRDefault="008059D6" w:rsidP="00F4209D">
      <w:pPr>
        <w:pStyle w:val="Heading3"/>
        <w:rPr>
          <w:szCs w:val="22"/>
        </w:rPr>
      </w:pPr>
      <w:r>
        <w:t>10.</w:t>
      </w:r>
      <w:r>
        <w:tab/>
        <w:t>DAGSETNING ENDURSKOÐUNAR TEXTANS</w:t>
      </w:r>
    </w:p>
    <w:p w14:paraId="3B8724A8" w14:textId="45C27D43" w:rsidR="00077E0C" w:rsidRPr="007A387B" w:rsidRDefault="00AD1CAE" w:rsidP="00FF147D">
      <w:pPr>
        <w:pStyle w:val="BODY"/>
      </w:pPr>
      <w:r>
        <w:t>1</w:t>
      </w:r>
      <w:r w:rsidR="00553E21">
        <w:t>2</w:t>
      </w:r>
      <w:r>
        <w:t>. maí 2022.</w:t>
      </w:r>
      <w:bookmarkStart w:id="35" w:name="_Hlk75767111"/>
    </w:p>
    <w:p w14:paraId="4A962775" w14:textId="77777777" w:rsidR="00077E0C" w:rsidRPr="007A387B" w:rsidRDefault="00077E0C" w:rsidP="00077E0C">
      <w:pPr>
        <w:tabs>
          <w:tab w:val="clear" w:pos="567"/>
        </w:tabs>
        <w:spacing w:line="240" w:lineRule="auto"/>
        <w:jc w:val="center"/>
        <w:rPr>
          <w:szCs w:val="22"/>
        </w:rPr>
      </w:pPr>
    </w:p>
    <w:p w14:paraId="7D7498F4" w14:textId="77777777" w:rsidR="00077E0C" w:rsidRPr="007A387B" w:rsidRDefault="00077E0C" w:rsidP="00077E0C">
      <w:pPr>
        <w:tabs>
          <w:tab w:val="clear" w:pos="567"/>
        </w:tabs>
        <w:spacing w:line="240" w:lineRule="auto"/>
        <w:jc w:val="center"/>
        <w:rPr>
          <w:szCs w:val="22"/>
        </w:rPr>
      </w:pPr>
    </w:p>
    <w:p w14:paraId="7D1CC697" w14:textId="77777777" w:rsidR="00077E0C" w:rsidRPr="007A387B" w:rsidRDefault="00077E0C" w:rsidP="00077E0C">
      <w:pPr>
        <w:tabs>
          <w:tab w:val="clear" w:pos="567"/>
        </w:tabs>
        <w:spacing w:line="240" w:lineRule="auto"/>
        <w:jc w:val="center"/>
        <w:rPr>
          <w:szCs w:val="22"/>
        </w:rPr>
      </w:pPr>
    </w:p>
    <w:p w14:paraId="53FB9C18" w14:textId="77777777" w:rsidR="00077E0C" w:rsidRPr="007A387B" w:rsidRDefault="00077E0C" w:rsidP="00077E0C">
      <w:pPr>
        <w:tabs>
          <w:tab w:val="clear" w:pos="567"/>
        </w:tabs>
        <w:spacing w:line="240" w:lineRule="auto"/>
        <w:jc w:val="center"/>
        <w:rPr>
          <w:szCs w:val="22"/>
        </w:rPr>
      </w:pPr>
    </w:p>
    <w:p w14:paraId="76A02DB1" w14:textId="77777777" w:rsidR="00077E0C" w:rsidRPr="007A387B" w:rsidRDefault="00077E0C" w:rsidP="00077E0C">
      <w:pPr>
        <w:tabs>
          <w:tab w:val="clear" w:pos="567"/>
        </w:tabs>
        <w:spacing w:line="240" w:lineRule="auto"/>
        <w:jc w:val="center"/>
        <w:rPr>
          <w:szCs w:val="22"/>
        </w:rPr>
      </w:pPr>
    </w:p>
    <w:p w14:paraId="7A05CB7E" w14:textId="77777777" w:rsidR="00077E0C" w:rsidRPr="007A387B" w:rsidRDefault="00077E0C" w:rsidP="00077E0C">
      <w:pPr>
        <w:tabs>
          <w:tab w:val="clear" w:pos="567"/>
        </w:tabs>
        <w:spacing w:line="240" w:lineRule="auto"/>
        <w:jc w:val="center"/>
        <w:rPr>
          <w:szCs w:val="22"/>
        </w:rPr>
      </w:pPr>
    </w:p>
    <w:p w14:paraId="4B5CAC11" w14:textId="77777777" w:rsidR="00077E0C" w:rsidRPr="007A387B" w:rsidRDefault="00077E0C" w:rsidP="00077E0C">
      <w:pPr>
        <w:tabs>
          <w:tab w:val="clear" w:pos="567"/>
        </w:tabs>
        <w:spacing w:line="240" w:lineRule="auto"/>
        <w:jc w:val="center"/>
        <w:rPr>
          <w:szCs w:val="22"/>
        </w:rPr>
      </w:pPr>
    </w:p>
    <w:p w14:paraId="3D41D56D" w14:textId="77777777" w:rsidR="00077E0C" w:rsidRPr="007A387B" w:rsidRDefault="00077E0C" w:rsidP="00077E0C">
      <w:pPr>
        <w:tabs>
          <w:tab w:val="clear" w:pos="567"/>
        </w:tabs>
        <w:spacing w:line="240" w:lineRule="auto"/>
        <w:jc w:val="center"/>
        <w:rPr>
          <w:szCs w:val="22"/>
        </w:rPr>
      </w:pPr>
    </w:p>
    <w:p w14:paraId="21A59ADB" w14:textId="77777777" w:rsidR="00077E0C" w:rsidRPr="007A387B" w:rsidRDefault="00077E0C" w:rsidP="00077E0C">
      <w:pPr>
        <w:tabs>
          <w:tab w:val="clear" w:pos="567"/>
        </w:tabs>
        <w:spacing w:line="240" w:lineRule="auto"/>
        <w:jc w:val="center"/>
        <w:rPr>
          <w:szCs w:val="22"/>
        </w:rPr>
      </w:pPr>
    </w:p>
    <w:p w14:paraId="69327861" w14:textId="77777777" w:rsidR="00077E0C" w:rsidRPr="007A387B" w:rsidRDefault="00077E0C" w:rsidP="00077E0C">
      <w:pPr>
        <w:tabs>
          <w:tab w:val="clear" w:pos="567"/>
        </w:tabs>
        <w:spacing w:line="240" w:lineRule="auto"/>
        <w:jc w:val="center"/>
        <w:rPr>
          <w:szCs w:val="22"/>
        </w:rPr>
      </w:pPr>
    </w:p>
    <w:p w14:paraId="5041239D" w14:textId="77777777" w:rsidR="00077E0C" w:rsidRPr="007A387B" w:rsidRDefault="00077E0C" w:rsidP="00077E0C">
      <w:pPr>
        <w:tabs>
          <w:tab w:val="clear" w:pos="567"/>
        </w:tabs>
        <w:spacing w:line="240" w:lineRule="auto"/>
        <w:jc w:val="center"/>
        <w:rPr>
          <w:szCs w:val="22"/>
        </w:rPr>
      </w:pPr>
    </w:p>
    <w:p w14:paraId="6E0019F8" w14:textId="77777777" w:rsidR="00077E0C" w:rsidRPr="007A387B" w:rsidRDefault="00077E0C" w:rsidP="00077E0C">
      <w:pPr>
        <w:tabs>
          <w:tab w:val="clear" w:pos="567"/>
        </w:tabs>
        <w:spacing w:line="240" w:lineRule="auto"/>
        <w:jc w:val="center"/>
        <w:rPr>
          <w:szCs w:val="22"/>
        </w:rPr>
      </w:pPr>
    </w:p>
    <w:p w14:paraId="14F13A6E" w14:textId="77777777" w:rsidR="00077E0C" w:rsidRPr="007A387B" w:rsidRDefault="00077E0C" w:rsidP="00077E0C">
      <w:pPr>
        <w:tabs>
          <w:tab w:val="clear" w:pos="567"/>
        </w:tabs>
        <w:spacing w:line="240" w:lineRule="auto"/>
        <w:jc w:val="center"/>
        <w:rPr>
          <w:szCs w:val="22"/>
        </w:rPr>
      </w:pPr>
    </w:p>
    <w:p w14:paraId="055B40D7" w14:textId="77777777" w:rsidR="00077E0C" w:rsidRPr="007A387B" w:rsidRDefault="00077E0C" w:rsidP="00077E0C">
      <w:pPr>
        <w:tabs>
          <w:tab w:val="clear" w:pos="567"/>
        </w:tabs>
        <w:spacing w:line="240" w:lineRule="auto"/>
        <w:jc w:val="center"/>
        <w:rPr>
          <w:szCs w:val="22"/>
        </w:rPr>
      </w:pPr>
    </w:p>
    <w:p w14:paraId="18D33866" w14:textId="77777777" w:rsidR="00077E0C" w:rsidRPr="007A387B" w:rsidRDefault="00077E0C" w:rsidP="00077E0C">
      <w:pPr>
        <w:tabs>
          <w:tab w:val="clear" w:pos="567"/>
        </w:tabs>
        <w:spacing w:line="240" w:lineRule="auto"/>
        <w:jc w:val="center"/>
        <w:rPr>
          <w:szCs w:val="22"/>
        </w:rPr>
      </w:pPr>
    </w:p>
    <w:p w14:paraId="7A274EAF" w14:textId="77777777" w:rsidR="00077E0C" w:rsidRPr="007A387B" w:rsidRDefault="00077E0C" w:rsidP="00077E0C">
      <w:pPr>
        <w:tabs>
          <w:tab w:val="clear" w:pos="567"/>
        </w:tabs>
        <w:spacing w:line="240" w:lineRule="auto"/>
        <w:jc w:val="center"/>
        <w:rPr>
          <w:szCs w:val="22"/>
        </w:rPr>
      </w:pPr>
    </w:p>
    <w:p w14:paraId="5102812A" w14:textId="77777777" w:rsidR="00077E0C" w:rsidRPr="007A387B" w:rsidRDefault="00077E0C" w:rsidP="00077E0C">
      <w:pPr>
        <w:tabs>
          <w:tab w:val="clear" w:pos="567"/>
        </w:tabs>
        <w:spacing w:line="240" w:lineRule="auto"/>
        <w:jc w:val="center"/>
        <w:rPr>
          <w:szCs w:val="22"/>
        </w:rPr>
      </w:pPr>
    </w:p>
    <w:p w14:paraId="6822102E" w14:textId="77777777" w:rsidR="00077E0C" w:rsidRPr="007A387B" w:rsidRDefault="00077E0C" w:rsidP="00077E0C">
      <w:pPr>
        <w:tabs>
          <w:tab w:val="clear" w:pos="567"/>
        </w:tabs>
        <w:spacing w:line="240" w:lineRule="auto"/>
        <w:jc w:val="center"/>
        <w:rPr>
          <w:szCs w:val="22"/>
        </w:rPr>
      </w:pPr>
    </w:p>
    <w:bookmarkEnd w:id="35"/>
    <w:p w14:paraId="3782CF47" w14:textId="77777777" w:rsidR="00077E0C" w:rsidRPr="002549CD" w:rsidRDefault="00077E0C" w:rsidP="00183F38">
      <w:pPr>
        <w:pStyle w:val="BODY"/>
        <w:rPr>
          <w:szCs w:val="22"/>
        </w:rPr>
      </w:pPr>
    </w:p>
    <w:sectPr w:rsidR="00077E0C" w:rsidRPr="002549CD" w:rsidSect="00FF147D">
      <w:headerReference w:type="default" r:id="rId12"/>
      <w:footerReference w:type="default" r:id="rId13"/>
      <w:headerReference w:type="first" r:id="rId14"/>
      <w:footerReference w:type="first" r:id="rId15"/>
      <w:endnotePr>
        <w:numFmt w:val="decimal"/>
      </w:endnotePr>
      <w:pgSz w:w="11907" w:h="16840" w:code="9"/>
      <w:pgMar w:top="1134" w:right="1418" w:bottom="1134" w:left="1418" w:header="73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4BC14" w14:textId="77777777" w:rsidR="007958AE" w:rsidRDefault="007958AE">
      <w:r>
        <w:separator/>
      </w:r>
    </w:p>
  </w:endnote>
  <w:endnote w:type="continuationSeparator" w:id="0">
    <w:p w14:paraId="0A20A564" w14:textId="77777777" w:rsidR="007958AE" w:rsidRDefault="007958AE">
      <w:r>
        <w:continuationSeparator/>
      </w:r>
    </w:p>
  </w:endnote>
  <w:endnote w:type="continuationNotice" w:id="1">
    <w:p w14:paraId="39A984DF" w14:textId="77777777" w:rsidR="007958AE" w:rsidRDefault="007958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9629877"/>
      <w:docPartObj>
        <w:docPartGallery w:val="Page Numbers (Bottom of Page)"/>
        <w:docPartUnique/>
      </w:docPartObj>
    </w:sdtPr>
    <w:sdtEndPr/>
    <w:sdtContent>
      <w:p w14:paraId="170BA9FC" w14:textId="47A8A4F1" w:rsidR="007958AE" w:rsidRDefault="007958AE">
        <w:pPr>
          <w:pStyle w:val="Footer"/>
          <w:jc w:val="center"/>
        </w:pPr>
        <w:r>
          <w:fldChar w:fldCharType="begin"/>
        </w:r>
        <w:r>
          <w:instrText>PAGE   \* MERGEFORMAT</w:instrText>
        </w:r>
        <w:r>
          <w:fldChar w:fldCharType="separate"/>
        </w:r>
        <w:r>
          <w:t>2</w:t>
        </w:r>
        <w:r>
          <w:fldChar w:fldCharType="end"/>
        </w:r>
      </w:p>
    </w:sdtContent>
  </w:sdt>
  <w:p w14:paraId="1A43449E" w14:textId="77777777" w:rsidR="007958AE" w:rsidRDefault="007958AE">
    <w:pPr>
      <w:pStyle w:val="Footer"/>
      <w:tabs>
        <w:tab w:val="clear" w:pos="8930"/>
        <w:tab w:val="right" w:pos="8931"/>
      </w:tabs>
      <w:jc w:val="center"/>
      <w:rPr>
        <w:rFonts w:ascii="Times New Roman" w:hAnsi="Times New Roman"/>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965854646"/>
      <w:docPartObj>
        <w:docPartGallery w:val="Page Numbers (Bottom of Page)"/>
        <w:docPartUnique/>
      </w:docPartObj>
    </w:sdtPr>
    <w:sdtEndPr/>
    <w:sdtContent>
      <w:p w14:paraId="495741BA" w14:textId="39CB9D9A" w:rsidR="007958AE" w:rsidRPr="003D3B62" w:rsidRDefault="007958AE" w:rsidP="003D3B62">
        <w:pPr>
          <w:pStyle w:val="Footer"/>
          <w:jc w:val="center"/>
          <w:rPr>
            <w:rFonts w:ascii="Times New Roman" w:hAnsi="Times New Roman"/>
          </w:rPr>
        </w:pPr>
        <w:r w:rsidRPr="00C439D4">
          <w:rPr>
            <w:rFonts w:ascii="Times New Roman" w:hAnsi="Times New Roman"/>
          </w:rPr>
          <w:fldChar w:fldCharType="begin"/>
        </w:r>
        <w:r w:rsidRPr="00C439D4">
          <w:rPr>
            <w:rFonts w:ascii="Times New Roman" w:hAnsi="Times New Roman"/>
          </w:rPr>
          <w:instrText>PAGE   \* MERGEFORMAT</w:instrText>
        </w:r>
        <w:r w:rsidRPr="00C439D4">
          <w:rPr>
            <w:rFonts w:ascii="Times New Roman" w:hAnsi="Times New Roman"/>
          </w:rPr>
          <w:fldChar w:fldCharType="separate"/>
        </w:r>
        <w:r w:rsidRPr="00C439D4">
          <w:rPr>
            <w:rFonts w:ascii="Times New Roman" w:hAnsi="Times New Roman"/>
          </w:rPr>
          <w:t>2</w:t>
        </w:r>
        <w:r w:rsidRPr="00C439D4">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8C297" w14:textId="77777777" w:rsidR="007958AE" w:rsidRDefault="007958AE">
      <w:r>
        <w:separator/>
      </w:r>
    </w:p>
  </w:footnote>
  <w:footnote w:type="continuationSeparator" w:id="0">
    <w:p w14:paraId="122CF8D7" w14:textId="77777777" w:rsidR="007958AE" w:rsidRDefault="007958AE">
      <w:r>
        <w:continuationSeparator/>
      </w:r>
    </w:p>
  </w:footnote>
  <w:footnote w:type="continuationNotice" w:id="1">
    <w:p w14:paraId="29A58FCC" w14:textId="77777777" w:rsidR="007958AE" w:rsidRDefault="007958A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CA3F7" w14:textId="77777777" w:rsidR="007958AE" w:rsidRDefault="007958AE" w:rsidP="008059D6">
    <w:pPr>
      <w:pStyle w:val="Header"/>
    </w:pPr>
  </w:p>
  <w:p w14:paraId="4C4AFA58" w14:textId="77777777" w:rsidR="007958AE" w:rsidRPr="008059D6" w:rsidRDefault="007958AE" w:rsidP="008059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644A5" w14:textId="02B56861" w:rsidR="007958AE" w:rsidRPr="009F427E" w:rsidRDefault="007958AE" w:rsidP="00A1690E">
    <w:pPr>
      <w:pStyle w:val="Header"/>
      <w:jc w:val="right"/>
      <w:rPr>
        <w:rFonts w:ascii="Arial" w:hAnsi="Arial" w:cs="Arial"/>
      </w:rPr>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0A50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16E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642D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291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A19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027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6487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BA5F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94E6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9612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2773A82"/>
    <w:multiLevelType w:val="hybridMultilevel"/>
    <w:tmpl w:val="DD3CF770"/>
    <w:lvl w:ilvl="0" w:tplc="4F305590">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1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D2A2D5A"/>
    <w:multiLevelType w:val="hybridMultilevel"/>
    <w:tmpl w:val="2E749F0C"/>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16" w15:restartNumberingAfterBreak="0">
    <w:nsid w:val="1343193C"/>
    <w:multiLevelType w:val="hybridMultilevel"/>
    <w:tmpl w:val="70584BD4"/>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17"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18"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9" w15:restartNumberingAfterBreak="0">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02B3A5E"/>
    <w:multiLevelType w:val="multilevel"/>
    <w:tmpl w:val="76263460"/>
    <w:lvl w:ilvl="0">
      <w:start w:val="1"/>
      <w:numFmt w:val="upperRoman"/>
      <w:lvlText w:val="%1"/>
      <w:lvlJc w:val="left"/>
      <w:pPr>
        <w:tabs>
          <w:tab w:val="num" w:pos="720"/>
        </w:tabs>
        <w:ind w:left="284" w:hanging="284"/>
      </w:pPr>
      <w:rPr>
        <w:rFonts w:ascii="Arial" w:hAnsi="Arial" w:cs="Times New Roman" w:hint="default"/>
        <w:b/>
        <w:i w:val="0"/>
        <w:sz w:val="24"/>
      </w:rPr>
    </w:lvl>
    <w:lvl w:ilvl="1">
      <w:start w:val="1"/>
      <w:numFmt w:val="decimal"/>
      <w:lvlText w:val="%1.%2"/>
      <w:lvlJc w:val="left"/>
      <w:pPr>
        <w:tabs>
          <w:tab w:val="num" w:pos="709"/>
        </w:tabs>
        <w:ind w:left="709" w:hanging="425"/>
      </w:pPr>
      <w:rPr>
        <w:rFonts w:ascii="Arial" w:hAnsi="Arial" w:cs="Times New Roman" w:hint="default"/>
        <w:b/>
        <w:i w:val="0"/>
        <w:sz w:val="22"/>
      </w:rPr>
    </w:lvl>
    <w:lvl w:ilvl="2">
      <w:start w:val="1"/>
      <w:numFmt w:val="decimal"/>
      <w:lvlText w:val="%1.%2.%3"/>
      <w:lvlJc w:val="left"/>
      <w:pPr>
        <w:tabs>
          <w:tab w:val="num" w:pos="1276"/>
        </w:tabs>
        <w:ind w:left="1276" w:hanging="567"/>
      </w:pPr>
      <w:rPr>
        <w:rFonts w:ascii="Arial" w:hAnsi="Arial" w:cs="Times New Roman" w:hint="default"/>
        <w:b/>
        <w:i w:val="0"/>
        <w:sz w:val="22"/>
      </w:rPr>
    </w:lvl>
    <w:lvl w:ilvl="3">
      <w:start w:val="1"/>
      <w:numFmt w:val="lowerLetter"/>
      <w:lvlText w:val="%4)"/>
      <w:lvlJc w:val="left"/>
      <w:pPr>
        <w:tabs>
          <w:tab w:val="num" w:pos="1276"/>
        </w:tabs>
        <w:ind w:left="1276" w:hanging="567"/>
      </w:pPr>
      <w:rPr>
        <w:rFonts w:ascii="Arial" w:hAnsi="Arial" w:cs="Times New Roman" w:hint="default"/>
        <w:b w:val="0"/>
        <w:i w:val="0"/>
        <w:sz w:val="22"/>
      </w:rPr>
    </w:lvl>
    <w:lvl w:ilvl="4">
      <w:start w:val="1"/>
      <w:numFmt w:val="lowerLetter"/>
      <w:lvlRestart w:val="2"/>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21" w15:restartNumberingAfterBreak="0">
    <w:nsid w:val="2B354683"/>
    <w:multiLevelType w:val="hybridMultilevel"/>
    <w:tmpl w:val="0EE81776"/>
    <w:lvl w:ilvl="0" w:tplc="377C20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24"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6D96073"/>
    <w:multiLevelType w:val="hybridMultilevel"/>
    <w:tmpl w:val="CA663CC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8" w15:restartNumberingAfterBreak="0">
    <w:nsid w:val="4DAE5508"/>
    <w:multiLevelType w:val="hybridMultilevel"/>
    <w:tmpl w:val="DA0EE772"/>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BB473E"/>
    <w:multiLevelType w:val="hybridMultilevel"/>
    <w:tmpl w:val="BA782D10"/>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1F1D26"/>
    <w:multiLevelType w:val="hybridMultilevel"/>
    <w:tmpl w:val="2E749F0C"/>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31" w15:restartNumberingAfterBreak="0">
    <w:nsid w:val="52C80393"/>
    <w:multiLevelType w:val="hybridMultilevel"/>
    <w:tmpl w:val="7996087A"/>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33"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34" w15:restartNumberingAfterBreak="0">
    <w:nsid w:val="630E67BF"/>
    <w:multiLevelType w:val="hybridMultilevel"/>
    <w:tmpl w:val="B1D854E2"/>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6"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7"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9"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40" w15:restartNumberingAfterBreak="0">
    <w:nsid w:val="71FB76EB"/>
    <w:multiLevelType w:val="hybridMultilevel"/>
    <w:tmpl w:val="CC660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2087B01"/>
    <w:multiLevelType w:val="hybridMultilevel"/>
    <w:tmpl w:val="D4C290BC"/>
    <w:lvl w:ilvl="0" w:tplc="633A2B20">
      <w:start w:val="4"/>
      <w:numFmt w:val="upp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A8A5987"/>
    <w:multiLevelType w:val="hybridMultilevel"/>
    <w:tmpl w:val="D73EEE10"/>
    <w:lvl w:ilvl="0" w:tplc="73F86010">
      <w:start w:val="1"/>
      <w:numFmt w:val="bullet"/>
      <w:lvlText w:val=""/>
      <w:lvlJc w:val="left"/>
      <w:pPr>
        <w:tabs>
          <w:tab w:val="num" w:pos="278"/>
        </w:tabs>
        <w:ind w:left="27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0"/>
    <w:lvlOverride w:ilvl="0">
      <w:lvl w:ilvl="0">
        <w:start w:val="1"/>
        <w:numFmt w:val="bullet"/>
        <w:lvlText w:val="-"/>
        <w:legacy w:legacy="1" w:legacySpace="0" w:legacyIndent="360"/>
        <w:lvlJc w:val="left"/>
        <w:pPr>
          <w:ind w:left="360" w:hanging="360"/>
        </w:pPr>
      </w:lvl>
    </w:lvlOverride>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9"/>
  </w:num>
  <w:num w:numId="4">
    <w:abstractNumId w:val="38"/>
  </w:num>
  <w:num w:numId="5">
    <w:abstractNumId w:val="22"/>
  </w:num>
  <w:num w:numId="6">
    <w:abstractNumId w:val="32"/>
  </w:num>
  <w:num w:numId="7">
    <w:abstractNumId w:val="27"/>
  </w:num>
  <w:num w:numId="8">
    <w:abstractNumId w:val="18"/>
  </w:num>
  <w:num w:numId="9">
    <w:abstractNumId w:val="36"/>
  </w:num>
  <w:num w:numId="10">
    <w:abstractNumId w:val="37"/>
  </w:num>
  <w:num w:numId="11">
    <w:abstractNumId w:val="24"/>
  </w:num>
  <w:num w:numId="12">
    <w:abstractNumId w:val="23"/>
  </w:num>
  <w:num w:numId="13">
    <w:abstractNumId w:val="13"/>
  </w:num>
  <w:num w:numId="14">
    <w:abstractNumId w:val="35"/>
  </w:num>
  <w:num w:numId="15">
    <w:abstractNumId w:val="26"/>
  </w:num>
  <w:num w:numId="16">
    <w:abstractNumId w:val="40"/>
  </w:num>
  <w:num w:numId="17">
    <w:abstractNumId w:val="19"/>
  </w:num>
  <w:num w:numId="18">
    <w:abstractNumId w:val="11"/>
  </w:num>
  <w:num w:numId="19">
    <w:abstractNumId w:val="25"/>
  </w:num>
  <w:num w:numId="20">
    <w:abstractNumId w:val="14"/>
  </w:num>
  <w:num w:numId="21">
    <w:abstractNumId w:val="17"/>
  </w:num>
  <w:num w:numId="22">
    <w:abstractNumId w:val="33"/>
  </w:num>
  <w:num w:numId="23">
    <w:abstractNumId w:val="41"/>
  </w:num>
  <w:num w:numId="24">
    <w:abstractNumId w:val="29"/>
  </w:num>
  <w:num w:numId="25">
    <w:abstractNumId w:val="20"/>
  </w:num>
  <w:num w:numId="26">
    <w:abstractNumId w:val="21"/>
  </w:num>
  <w:num w:numId="27">
    <w:abstractNumId w:val="15"/>
  </w:num>
  <w:num w:numId="28">
    <w:abstractNumId w:val="16"/>
  </w:num>
  <w:num w:numId="29">
    <w:abstractNumId w:val="30"/>
  </w:num>
  <w:num w:numId="30">
    <w:abstractNumId w:val="42"/>
  </w:num>
  <w:num w:numId="31">
    <w:abstractNumId w:val="43"/>
  </w:num>
  <w:num w:numId="32">
    <w:abstractNumId w:val="28"/>
  </w:num>
  <w:num w:numId="33">
    <w:abstractNumId w:val="34"/>
  </w:num>
  <w:num w:numId="34">
    <w:abstractNumId w:val="31"/>
  </w:num>
  <w:num w:numId="35">
    <w:abstractNumId w:val="12"/>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
  </w:num>
  <w:num w:numId="39">
    <w:abstractNumId w:val="2"/>
  </w:num>
  <w:num w:numId="40">
    <w:abstractNumId w:val="1"/>
  </w:num>
  <w:num w:numId="41">
    <w:abstractNumId w:val="0"/>
  </w:num>
  <w:num w:numId="42">
    <w:abstractNumId w:val="7"/>
  </w:num>
  <w:num w:numId="43">
    <w:abstractNumId w:val="6"/>
  </w:num>
  <w:num w:numId="44">
    <w:abstractNumId w:val="5"/>
  </w:num>
  <w:num w:numId="45">
    <w:abstractNumId w:val="4"/>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istered" w:val="-1"/>
    <w:docVar w:name="Version" w:val="0"/>
  </w:docVars>
  <w:rsids>
    <w:rsidRoot w:val="006535F4"/>
    <w:rsid w:val="000019EF"/>
    <w:rsid w:val="000041F5"/>
    <w:rsid w:val="00011204"/>
    <w:rsid w:val="0001428F"/>
    <w:rsid w:val="00015F19"/>
    <w:rsid w:val="00020C8E"/>
    <w:rsid w:val="00021730"/>
    <w:rsid w:val="00025B2F"/>
    <w:rsid w:val="00025BD3"/>
    <w:rsid w:val="00034C6B"/>
    <w:rsid w:val="00037912"/>
    <w:rsid w:val="000422B7"/>
    <w:rsid w:val="00042519"/>
    <w:rsid w:val="0004302F"/>
    <w:rsid w:val="00043825"/>
    <w:rsid w:val="00046DD0"/>
    <w:rsid w:val="00051535"/>
    <w:rsid w:val="000543F2"/>
    <w:rsid w:val="000549F9"/>
    <w:rsid w:val="0005500E"/>
    <w:rsid w:val="00057BDC"/>
    <w:rsid w:val="00061317"/>
    <w:rsid w:val="0006270F"/>
    <w:rsid w:val="000631C2"/>
    <w:rsid w:val="0006335F"/>
    <w:rsid w:val="0007018D"/>
    <w:rsid w:val="0007077A"/>
    <w:rsid w:val="00072A0F"/>
    <w:rsid w:val="00073BBE"/>
    <w:rsid w:val="00077AAE"/>
    <w:rsid w:val="00077E0C"/>
    <w:rsid w:val="000823A0"/>
    <w:rsid w:val="00082F1E"/>
    <w:rsid w:val="00082FC6"/>
    <w:rsid w:val="00093A1F"/>
    <w:rsid w:val="00094C58"/>
    <w:rsid w:val="000A3652"/>
    <w:rsid w:val="000A3CCD"/>
    <w:rsid w:val="000A5321"/>
    <w:rsid w:val="000A59A3"/>
    <w:rsid w:val="000B2815"/>
    <w:rsid w:val="000B3E6C"/>
    <w:rsid w:val="000B76C1"/>
    <w:rsid w:val="000C07D6"/>
    <w:rsid w:val="000C0C18"/>
    <w:rsid w:val="000D1A1F"/>
    <w:rsid w:val="000D1C50"/>
    <w:rsid w:val="000D5F69"/>
    <w:rsid w:val="000E0AF6"/>
    <w:rsid w:val="000E0DD3"/>
    <w:rsid w:val="000E4CED"/>
    <w:rsid w:val="000F25B0"/>
    <w:rsid w:val="000F519B"/>
    <w:rsid w:val="000F7803"/>
    <w:rsid w:val="00101AE0"/>
    <w:rsid w:val="00101E86"/>
    <w:rsid w:val="00101F37"/>
    <w:rsid w:val="00102C55"/>
    <w:rsid w:val="001044BA"/>
    <w:rsid w:val="00104CF8"/>
    <w:rsid w:val="00110B64"/>
    <w:rsid w:val="0011106D"/>
    <w:rsid w:val="001135E8"/>
    <w:rsid w:val="00113D5B"/>
    <w:rsid w:val="001161AE"/>
    <w:rsid w:val="0011736D"/>
    <w:rsid w:val="001218C7"/>
    <w:rsid w:val="001224FA"/>
    <w:rsid w:val="00123FEB"/>
    <w:rsid w:val="001257B5"/>
    <w:rsid w:val="001273B6"/>
    <w:rsid w:val="001277FE"/>
    <w:rsid w:val="00130CB6"/>
    <w:rsid w:val="001329ED"/>
    <w:rsid w:val="00134648"/>
    <w:rsid w:val="00141561"/>
    <w:rsid w:val="00142670"/>
    <w:rsid w:val="0014351C"/>
    <w:rsid w:val="00143F97"/>
    <w:rsid w:val="00147286"/>
    <w:rsid w:val="00151B36"/>
    <w:rsid w:val="001525DC"/>
    <w:rsid w:val="00154BA9"/>
    <w:rsid w:val="00156230"/>
    <w:rsid w:val="00157939"/>
    <w:rsid w:val="0016165F"/>
    <w:rsid w:val="00162516"/>
    <w:rsid w:val="0016516E"/>
    <w:rsid w:val="00165C48"/>
    <w:rsid w:val="0017027C"/>
    <w:rsid w:val="00172D4A"/>
    <w:rsid w:val="00180184"/>
    <w:rsid w:val="00181499"/>
    <w:rsid w:val="00183F38"/>
    <w:rsid w:val="00183F83"/>
    <w:rsid w:val="001872A6"/>
    <w:rsid w:val="00190B5A"/>
    <w:rsid w:val="00191463"/>
    <w:rsid w:val="001959F8"/>
    <w:rsid w:val="00197488"/>
    <w:rsid w:val="001A009C"/>
    <w:rsid w:val="001A313F"/>
    <w:rsid w:val="001B3838"/>
    <w:rsid w:val="001B5F01"/>
    <w:rsid w:val="001B5F10"/>
    <w:rsid w:val="001B7623"/>
    <w:rsid w:val="001C1991"/>
    <w:rsid w:val="001D1352"/>
    <w:rsid w:val="001D1BCF"/>
    <w:rsid w:val="001D2CBE"/>
    <w:rsid w:val="001D2F70"/>
    <w:rsid w:val="001D3292"/>
    <w:rsid w:val="001E2CA5"/>
    <w:rsid w:val="001E2F86"/>
    <w:rsid w:val="001E30BF"/>
    <w:rsid w:val="001E5BA5"/>
    <w:rsid w:val="001E72A2"/>
    <w:rsid w:val="001F09DF"/>
    <w:rsid w:val="001F33CC"/>
    <w:rsid w:val="001F3CAD"/>
    <w:rsid w:val="002029EF"/>
    <w:rsid w:val="00211868"/>
    <w:rsid w:val="0021261D"/>
    <w:rsid w:val="002156C2"/>
    <w:rsid w:val="002158B9"/>
    <w:rsid w:val="00216CBE"/>
    <w:rsid w:val="0021750C"/>
    <w:rsid w:val="00217D16"/>
    <w:rsid w:val="002208FC"/>
    <w:rsid w:val="002231FB"/>
    <w:rsid w:val="00224AD1"/>
    <w:rsid w:val="00232B96"/>
    <w:rsid w:val="00247249"/>
    <w:rsid w:val="0024774C"/>
    <w:rsid w:val="0025265B"/>
    <w:rsid w:val="002549CD"/>
    <w:rsid w:val="00254B74"/>
    <w:rsid w:val="00256300"/>
    <w:rsid w:val="002641F6"/>
    <w:rsid w:val="0026426E"/>
    <w:rsid w:val="00264B76"/>
    <w:rsid w:val="00266036"/>
    <w:rsid w:val="00271C2C"/>
    <w:rsid w:val="00273E23"/>
    <w:rsid w:val="00280594"/>
    <w:rsid w:val="002805CA"/>
    <w:rsid w:val="00281E0B"/>
    <w:rsid w:val="00281F11"/>
    <w:rsid w:val="00282DDC"/>
    <w:rsid w:val="002836E0"/>
    <w:rsid w:val="0028395A"/>
    <w:rsid w:val="00285096"/>
    <w:rsid w:val="00292C9D"/>
    <w:rsid w:val="00294143"/>
    <w:rsid w:val="0029446F"/>
    <w:rsid w:val="002A071F"/>
    <w:rsid w:val="002A1455"/>
    <w:rsid w:val="002A6FEF"/>
    <w:rsid w:val="002B022E"/>
    <w:rsid w:val="002B04F5"/>
    <w:rsid w:val="002B2827"/>
    <w:rsid w:val="002B3605"/>
    <w:rsid w:val="002B4FB3"/>
    <w:rsid w:val="002B607B"/>
    <w:rsid w:val="002C452D"/>
    <w:rsid w:val="002D0095"/>
    <w:rsid w:val="002D118B"/>
    <w:rsid w:val="002D3A8A"/>
    <w:rsid w:val="002D3F0A"/>
    <w:rsid w:val="002D61C1"/>
    <w:rsid w:val="002E08F8"/>
    <w:rsid w:val="002E17FC"/>
    <w:rsid w:val="002E3DA5"/>
    <w:rsid w:val="002F10CC"/>
    <w:rsid w:val="00301438"/>
    <w:rsid w:val="00301C45"/>
    <w:rsid w:val="00307D90"/>
    <w:rsid w:val="0031317D"/>
    <w:rsid w:val="00313EC7"/>
    <w:rsid w:val="00315E18"/>
    <w:rsid w:val="0032085E"/>
    <w:rsid w:val="00321FDA"/>
    <w:rsid w:val="00331BDD"/>
    <w:rsid w:val="00331E96"/>
    <w:rsid w:val="00335CC2"/>
    <w:rsid w:val="00340AAA"/>
    <w:rsid w:val="00345824"/>
    <w:rsid w:val="003462EF"/>
    <w:rsid w:val="0034667B"/>
    <w:rsid w:val="003512AA"/>
    <w:rsid w:val="00353B95"/>
    <w:rsid w:val="00353C5C"/>
    <w:rsid w:val="00353F79"/>
    <w:rsid w:val="00360676"/>
    <w:rsid w:val="0036274E"/>
    <w:rsid w:val="00362A14"/>
    <w:rsid w:val="003644D2"/>
    <w:rsid w:val="00364558"/>
    <w:rsid w:val="00381585"/>
    <w:rsid w:val="00386AC7"/>
    <w:rsid w:val="00387734"/>
    <w:rsid w:val="003924DE"/>
    <w:rsid w:val="003952FF"/>
    <w:rsid w:val="003956CB"/>
    <w:rsid w:val="00397373"/>
    <w:rsid w:val="003A3AE6"/>
    <w:rsid w:val="003B069A"/>
    <w:rsid w:val="003B2C21"/>
    <w:rsid w:val="003B6600"/>
    <w:rsid w:val="003B76E5"/>
    <w:rsid w:val="003C4013"/>
    <w:rsid w:val="003D2D3B"/>
    <w:rsid w:val="003D3B62"/>
    <w:rsid w:val="003D3C57"/>
    <w:rsid w:val="003E016F"/>
    <w:rsid w:val="003E05A2"/>
    <w:rsid w:val="003E56E6"/>
    <w:rsid w:val="003E61FA"/>
    <w:rsid w:val="003F0827"/>
    <w:rsid w:val="003F294E"/>
    <w:rsid w:val="00400603"/>
    <w:rsid w:val="004018FE"/>
    <w:rsid w:val="00402588"/>
    <w:rsid w:val="00403579"/>
    <w:rsid w:val="004045E3"/>
    <w:rsid w:val="00404A66"/>
    <w:rsid w:val="00405844"/>
    <w:rsid w:val="00405C40"/>
    <w:rsid w:val="00406341"/>
    <w:rsid w:val="00411D4C"/>
    <w:rsid w:val="00421D83"/>
    <w:rsid w:val="004239F3"/>
    <w:rsid w:val="00424091"/>
    <w:rsid w:val="004342F2"/>
    <w:rsid w:val="00436561"/>
    <w:rsid w:val="00441F1E"/>
    <w:rsid w:val="004431D7"/>
    <w:rsid w:val="004438DC"/>
    <w:rsid w:val="00443D3C"/>
    <w:rsid w:val="004510C9"/>
    <w:rsid w:val="0046049D"/>
    <w:rsid w:val="00465E6E"/>
    <w:rsid w:val="00466CFF"/>
    <w:rsid w:val="00472719"/>
    <w:rsid w:val="0047350D"/>
    <w:rsid w:val="004839D6"/>
    <w:rsid w:val="00485452"/>
    <w:rsid w:val="00485773"/>
    <w:rsid w:val="004857EC"/>
    <w:rsid w:val="00487294"/>
    <w:rsid w:val="00487996"/>
    <w:rsid w:val="00494DD0"/>
    <w:rsid w:val="004A0783"/>
    <w:rsid w:val="004A3195"/>
    <w:rsid w:val="004A33EF"/>
    <w:rsid w:val="004B008A"/>
    <w:rsid w:val="004B17D9"/>
    <w:rsid w:val="004C1EE6"/>
    <w:rsid w:val="004C67D7"/>
    <w:rsid w:val="004C717D"/>
    <w:rsid w:val="004D05F3"/>
    <w:rsid w:val="004D0EF5"/>
    <w:rsid w:val="004D2291"/>
    <w:rsid w:val="004D5F5C"/>
    <w:rsid w:val="004E06D2"/>
    <w:rsid w:val="004F0C79"/>
    <w:rsid w:val="004F37EA"/>
    <w:rsid w:val="0050121E"/>
    <w:rsid w:val="00505BF2"/>
    <w:rsid w:val="0050638F"/>
    <w:rsid w:val="00506812"/>
    <w:rsid w:val="005100F1"/>
    <w:rsid w:val="005112AA"/>
    <w:rsid w:val="00511627"/>
    <w:rsid w:val="00511DB3"/>
    <w:rsid w:val="00515077"/>
    <w:rsid w:val="0051574D"/>
    <w:rsid w:val="00517237"/>
    <w:rsid w:val="00517969"/>
    <w:rsid w:val="00521E54"/>
    <w:rsid w:val="00526391"/>
    <w:rsid w:val="0052698D"/>
    <w:rsid w:val="005277D0"/>
    <w:rsid w:val="005277FC"/>
    <w:rsid w:val="00527A17"/>
    <w:rsid w:val="00531361"/>
    <w:rsid w:val="00531822"/>
    <w:rsid w:val="00532097"/>
    <w:rsid w:val="0054031B"/>
    <w:rsid w:val="0054090F"/>
    <w:rsid w:val="0054205C"/>
    <w:rsid w:val="00546178"/>
    <w:rsid w:val="00546C1B"/>
    <w:rsid w:val="005471EA"/>
    <w:rsid w:val="00553E21"/>
    <w:rsid w:val="00560191"/>
    <w:rsid w:val="00560BC3"/>
    <w:rsid w:val="005634B1"/>
    <w:rsid w:val="005639DE"/>
    <w:rsid w:val="005657B5"/>
    <w:rsid w:val="00571A60"/>
    <w:rsid w:val="00573A8D"/>
    <w:rsid w:val="00580091"/>
    <w:rsid w:val="00584097"/>
    <w:rsid w:val="00584A62"/>
    <w:rsid w:val="00584C9C"/>
    <w:rsid w:val="00587094"/>
    <w:rsid w:val="00587635"/>
    <w:rsid w:val="0059120E"/>
    <w:rsid w:val="00592A9D"/>
    <w:rsid w:val="005967A4"/>
    <w:rsid w:val="00597685"/>
    <w:rsid w:val="005A2D27"/>
    <w:rsid w:val="005B0D28"/>
    <w:rsid w:val="005B5BC3"/>
    <w:rsid w:val="005C23CD"/>
    <w:rsid w:val="005C2A31"/>
    <w:rsid w:val="005C3711"/>
    <w:rsid w:val="005C6E2A"/>
    <w:rsid w:val="005D05C3"/>
    <w:rsid w:val="005D0E79"/>
    <w:rsid w:val="005D455B"/>
    <w:rsid w:val="005D6058"/>
    <w:rsid w:val="005D66F8"/>
    <w:rsid w:val="005D6E61"/>
    <w:rsid w:val="005E5F61"/>
    <w:rsid w:val="005E7980"/>
    <w:rsid w:val="005F4435"/>
    <w:rsid w:val="005F6BAE"/>
    <w:rsid w:val="00600381"/>
    <w:rsid w:val="00600E1F"/>
    <w:rsid w:val="00603C2A"/>
    <w:rsid w:val="0060581F"/>
    <w:rsid w:val="00610EC9"/>
    <w:rsid w:val="00613C7F"/>
    <w:rsid w:val="00617990"/>
    <w:rsid w:val="00620C94"/>
    <w:rsid w:val="00623FAD"/>
    <w:rsid w:val="00624773"/>
    <w:rsid w:val="0062699F"/>
    <w:rsid w:val="00626E5E"/>
    <w:rsid w:val="00630B49"/>
    <w:rsid w:val="00630CFB"/>
    <w:rsid w:val="00633DDB"/>
    <w:rsid w:val="00645F9F"/>
    <w:rsid w:val="00646660"/>
    <w:rsid w:val="0064675D"/>
    <w:rsid w:val="006515AA"/>
    <w:rsid w:val="00651973"/>
    <w:rsid w:val="006535F4"/>
    <w:rsid w:val="006561A3"/>
    <w:rsid w:val="006608F0"/>
    <w:rsid w:val="0066144F"/>
    <w:rsid w:val="0066180E"/>
    <w:rsid w:val="00666700"/>
    <w:rsid w:val="00675E22"/>
    <w:rsid w:val="006778BB"/>
    <w:rsid w:val="00681620"/>
    <w:rsid w:val="0068450F"/>
    <w:rsid w:val="006900EA"/>
    <w:rsid w:val="00690624"/>
    <w:rsid w:val="00690C08"/>
    <w:rsid w:val="00694ACD"/>
    <w:rsid w:val="0069726F"/>
    <w:rsid w:val="00697736"/>
    <w:rsid w:val="006B25F7"/>
    <w:rsid w:val="006B7FA5"/>
    <w:rsid w:val="006C0FBF"/>
    <w:rsid w:val="006C26D0"/>
    <w:rsid w:val="006D3F2B"/>
    <w:rsid w:val="006D5B52"/>
    <w:rsid w:val="006E2C99"/>
    <w:rsid w:val="006E508A"/>
    <w:rsid w:val="006F22B5"/>
    <w:rsid w:val="006F2A95"/>
    <w:rsid w:val="006F6732"/>
    <w:rsid w:val="007031C6"/>
    <w:rsid w:val="00703390"/>
    <w:rsid w:val="00703866"/>
    <w:rsid w:val="00703AB9"/>
    <w:rsid w:val="00711E3F"/>
    <w:rsid w:val="00716FF2"/>
    <w:rsid w:val="00720073"/>
    <w:rsid w:val="00725165"/>
    <w:rsid w:val="00727066"/>
    <w:rsid w:val="0072789B"/>
    <w:rsid w:val="0073032E"/>
    <w:rsid w:val="00732AA9"/>
    <w:rsid w:val="007355F7"/>
    <w:rsid w:val="007357A1"/>
    <w:rsid w:val="00735D09"/>
    <w:rsid w:val="00741688"/>
    <w:rsid w:val="00743263"/>
    <w:rsid w:val="007441F6"/>
    <w:rsid w:val="00744EDE"/>
    <w:rsid w:val="0074622D"/>
    <w:rsid w:val="0075146F"/>
    <w:rsid w:val="00751702"/>
    <w:rsid w:val="00752C10"/>
    <w:rsid w:val="00753C86"/>
    <w:rsid w:val="007544EC"/>
    <w:rsid w:val="00755773"/>
    <w:rsid w:val="007567F9"/>
    <w:rsid w:val="0076125B"/>
    <w:rsid w:val="00765B95"/>
    <w:rsid w:val="00765C63"/>
    <w:rsid w:val="00770303"/>
    <w:rsid w:val="00773711"/>
    <w:rsid w:val="007737C7"/>
    <w:rsid w:val="007755DF"/>
    <w:rsid w:val="007758AD"/>
    <w:rsid w:val="007765AA"/>
    <w:rsid w:val="0077784C"/>
    <w:rsid w:val="007937DD"/>
    <w:rsid w:val="00795351"/>
    <w:rsid w:val="007958AE"/>
    <w:rsid w:val="007B2DD5"/>
    <w:rsid w:val="007B45EE"/>
    <w:rsid w:val="007C630D"/>
    <w:rsid w:val="007D19F7"/>
    <w:rsid w:val="007D2E2C"/>
    <w:rsid w:val="007D5711"/>
    <w:rsid w:val="007D69BB"/>
    <w:rsid w:val="007D7A7E"/>
    <w:rsid w:val="007E077B"/>
    <w:rsid w:val="007E16D7"/>
    <w:rsid w:val="007E5A02"/>
    <w:rsid w:val="007E6E4B"/>
    <w:rsid w:val="007E7161"/>
    <w:rsid w:val="007E7F71"/>
    <w:rsid w:val="007F27D1"/>
    <w:rsid w:val="007F3AE7"/>
    <w:rsid w:val="007F5FF3"/>
    <w:rsid w:val="008059D6"/>
    <w:rsid w:val="008061C1"/>
    <w:rsid w:val="00806BEB"/>
    <w:rsid w:val="00807D42"/>
    <w:rsid w:val="00810DA8"/>
    <w:rsid w:val="00813120"/>
    <w:rsid w:val="008166AA"/>
    <w:rsid w:val="00817F0F"/>
    <w:rsid w:val="008243DB"/>
    <w:rsid w:val="00825F27"/>
    <w:rsid w:val="0083166E"/>
    <w:rsid w:val="00833579"/>
    <w:rsid w:val="008345D6"/>
    <w:rsid w:val="008377E6"/>
    <w:rsid w:val="0084333E"/>
    <w:rsid w:val="00844600"/>
    <w:rsid w:val="008472CB"/>
    <w:rsid w:val="0085062A"/>
    <w:rsid w:val="00854066"/>
    <w:rsid w:val="008546E0"/>
    <w:rsid w:val="008601BB"/>
    <w:rsid w:val="00860410"/>
    <w:rsid w:val="0086129E"/>
    <w:rsid w:val="00864ABB"/>
    <w:rsid w:val="008655BD"/>
    <w:rsid w:val="00872D13"/>
    <w:rsid w:val="008733CD"/>
    <w:rsid w:val="00873C4A"/>
    <w:rsid w:val="0088018C"/>
    <w:rsid w:val="00880E83"/>
    <w:rsid w:val="008816FE"/>
    <w:rsid w:val="00881784"/>
    <w:rsid w:val="00881D2B"/>
    <w:rsid w:val="0088220F"/>
    <w:rsid w:val="00882239"/>
    <w:rsid w:val="00896B3C"/>
    <w:rsid w:val="0089758D"/>
    <w:rsid w:val="008A24AA"/>
    <w:rsid w:val="008A2585"/>
    <w:rsid w:val="008A2EDF"/>
    <w:rsid w:val="008A5668"/>
    <w:rsid w:val="008B0940"/>
    <w:rsid w:val="008B154B"/>
    <w:rsid w:val="008B19CC"/>
    <w:rsid w:val="008B5BE9"/>
    <w:rsid w:val="008B7E46"/>
    <w:rsid w:val="008C0F72"/>
    <w:rsid w:val="008C1851"/>
    <w:rsid w:val="008C24F6"/>
    <w:rsid w:val="008C35C5"/>
    <w:rsid w:val="008C5EA1"/>
    <w:rsid w:val="008C6884"/>
    <w:rsid w:val="008C762F"/>
    <w:rsid w:val="008D06FD"/>
    <w:rsid w:val="008D2357"/>
    <w:rsid w:val="008D3D33"/>
    <w:rsid w:val="008D7424"/>
    <w:rsid w:val="008D7CA2"/>
    <w:rsid w:val="008E2F1B"/>
    <w:rsid w:val="008E4292"/>
    <w:rsid w:val="008E483C"/>
    <w:rsid w:val="008F1713"/>
    <w:rsid w:val="008F54E8"/>
    <w:rsid w:val="008F713A"/>
    <w:rsid w:val="00910656"/>
    <w:rsid w:val="00911D72"/>
    <w:rsid w:val="00913F8F"/>
    <w:rsid w:val="0091501F"/>
    <w:rsid w:val="00917167"/>
    <w:rsid w:val="00917F08"/>
    <w:rsid w:val="009210DD"/>
    <w:rsid w:val="0092199A"/>
    <w:rsid w:val="00924ECA"/>
    <w:rsid w:val="0092521D"/>
    <w:rsid w:val="00931663"/>
    <w:rsid w:val="00934300"/>
    <w:rsid w:val="00937C3A"/>
    <w:rsid w:val="00945BC0"/>
    <w:rsid w:val="0095228C"/>
    <w:rsid w:val="00955AF5"/>
    <w:rsid w:val="00956CD0"/>
    <w:rsid w:val="00964050"/>
    <w:rsid w:val="009647F5"/>
    <w:rsid w:val="00964EB7"/>
    <w:rsid w:val="00970DC2"/>
    <w:rsid w:val="00971BCE"/>
    <w:rsid w:val="009823AF"/>
    <w:rsid w:val="00984CB1"/>
    <w:rsid w:val="00986114"/>
    <w:rsid w:val="009873C5"/>
    <w:rsid w:val="00991CEB"/>
    <w:rsid w:val="009A6707"/>
    <w:rsid w:val="009A6C58"/>
    <w:rsid w:val="009A76CF"/>
    <w:rsid w:val="009B195A"/>
    <w:rsid w:val="009B46A2"/>
    <w:rsid w:val="009C04A8"/>
    <w:rsid w:val="009C09A3"/>
    <w:rsid w:val="009C0F78"/>
    <w:rsid w:val="009C13EA"/>
    <w:rsid w:val="009C1AEA"/>
    <w:rsid w:val="009C2157"/>
    <w:rsid w:val="009C2930"/>
    <w:rsid w:val="009C5863"/>
    <w:rsid w:val="009C7878"/>
    <w:rsid w:val="009D3F42"/>
    <w:rsid w:val="009D53C0"/>
    <w:rsid w:val="009E3D0B"/>
    <w:rsid w:val="009E6267"/>
    <w:rsid w:val="009F32F6"/>
    <w:rsid w:val="009F4186"/>
    <w:rsid w:val="009F427E"/>
    <w:rsid w:val="00A02A30"/>
    <w:rsid w:val="00A03DBD"/>
    <w:rsid w:val="00A05829"/>
    <w:rsid w:val="00A05BCA"/>
    <w:rsid w:val="00A05EC6"/>
    <w:rsid w:val="00A11EE4"/>
    <w:rsid w:val="00A125CB"/>
    <w:rsid w:val="00A12D96"/>
    <w:rsid w:val="00A142E1"/>
    <w:rsid w:val="00A1690E"/>
    <w:rsid w:val="00A17393"/>
    <w:rsid w:val="00A34A6A"/>
    <w:rsid w:val="00A37C3F"/>
    <w:rsid w:val="00A37D87"/>
    <w:rsid w:val="00A401BD"/>
    <w:rsid w:val="00A451F8"/>
    <w:rsid w:val="00A50C27"/>
    <w:rsid w:val="00A52B52"/>
    <w:rsid w:val="00A52B66"/>
    <w:rsid w:val="00A54C53"/>
    <w:rsid w:val="00A63F58"/>
    <w:rsid w:val="00A66F2C"/>
    <w:rsid w:val="00A70AAD"/>
    <w:rsid w:val="00A744BF"/>
    <w:rsid w:val="00A81370"/>
    <w:rsid w:val="00A8468C"/>
    <w:rsid w:val="00A85960"/>
    <w:rsid w:val="00A917DC"/>
    <w:rsid w:val="00A92175"/>
    <w:rsid w:val="00A94B96"/>
    <w:rsid w:val="00A95597"/>
    <w:rsid w:val="00A972C4"/>
    <w:rsid w:val="00AA1361"/>
    <w:rsid w:val="00AA1A22"/>
    <w:rsid w:val="00AA3D87"/>
    <w:rsid w:val="00AA52E2"/>
    <w:rsid w:val="00AA68BB"/>
    <w:rsid w:val="00AB15BC"/>
    <w:rsid w:val="00AC1E8A"/>
    <w:rsid w:val="00AC2748"/>
    <w:rsid w:val="00AC3358"/>
    <w:rsid w:val="00AD1CAE"/>
    <w:rsid w:val="00AD1E47"/>
    <w:rsid w:val="00AD571E"/>
    <w:rsid w:val="00AE3538"/>
    <w:rsid w:val="00AE4CC1"/>
    <w:rsid w:val="00AE4F1C"/>
    <w:rsid w:val="00AE5D8E"/>
    <w:rsid w:val="00AE720B"/>
    <w:rsid w:val="00AF22A2"/>
    <w:rsid w:val="00AF78CE"/>
    <w:rsid w:val="00B000A7"/>
    <w:rsid w:val="00B00321"/>
    <w:rsid w:val="00B020EE"/>
    <w:rsid w:val="00B03695"/>
    <w:rsid w:val="00B1533D"/>
    <w:rsid w:val="00B16134"/>
    <w:rsid w:val="00B259A6"/>
    <w:rsid w:val="00B25FF8"/>
    <w:rsid w:val="00B3025C"/>
    <w:rsid w:val="00B34FA9"/>
    <w:rsid w:val="00B42B98"/>
    <w:rsid w:val="00B43409"/>
    <w:rsid w:val="00B43F39"/>
    <w:rsid w:val="00B449BD"/>
    <w:rsid w:val="00B457C8"/>
    <w:rsid w:val="00B50DEB"/>
    <w:rsid w:val="00B51A10"/>
    <w:rsid w:val="00B536DD"/>
    <w:rsid w:val="00B56968"/>
    <w:rsid w:val="00B56F65"/>
    <w:rsid w:val="00B6105E"/>
    <w:rsid w:val="00B615ED"/>
    <w:rsid w:val="00B67519"/>
    <w:rsid w:val="00B7011E"/>
    <w:rsid w:val="00B70C0E"/>
    <w:rsid w:val="00B72AFB"/>
    <w:rsid w:val="00B80DF7"/>
    <w:rsid w:val="00B82DC2"/>
    <w:rsid w:val="00B83C39"/>
    <w:rsid w:val="00BA046A"/>
    <w:rsid w:val="00BA0F40"/>
    <w:rsid w:val="00BA1A85"/>
    <w:rsid w:val="00BA2B40"/>
    <w:rsid w:val="00BA419D"/>
    <w:rsid w:val="00BA5EEB"/>
    <w:rsid w:val="00BB447E"/>
    <w:rsid w:val="00BB4A6B"/>
    <w:rsid w:val="00BB577A"/>
    <w:rsid w:val="00BB58B8"/>
    <w:rsid w:val="00BB6CB5"/>
    <w:rsid w:val="00BC2ED6"/>
    <w:rsid w:val="00BC30D4"/>
    <w:rsid w:val="00BC4E32"/>
    <w:rsid w:val="00BC5D45"/>
    <w:rsid w:val="00BC7544"/>
    <w:rsid w:val="00BD1311"/>
    <w:rsid w:val="00BD4F3B"/>
    <w:rsid w:val="00BE3D39"/>
    <w:rsid w:val="00BE5237"/>
    <w:rsid w:val="00BE74F7"/>
    <w:rsid w:val="00BE7CA6"/>
    <w:rsid w:val="00BF391D"/>
    <w:rsid w:val="00BF40FA"/>
    <w:rsid w:val="00BF4E54"/>
    <w:rsid w:val="00BF6326"/>
    <w:rsid w:val="00C00E5D"/>
    <w:rsid w:val="00C01ACB"/>
    <w:rsid w:val="00C02B07"/>
    <w:rsid w:val="00C04148"/>
    <w:rsid w:val="00C053F7"/>
    <w:rsid w:val="00C05AD1"/>
    <w:rsid w:val="00C07119"/>
    <w:rsid w:val="00C12E86"/>
    <w:rsid w:val="00C242C0"/>
    <w:rsid w:val="00C250CD"/>
    <w:rsid w:val="00C26F7E"/>
    <w:rsid w:val="00C27878"/>
    <w:rsid w:val="00C34C74"/>
    <w:rsid w:val="00C40DEC"/>
    <w:rsid w:val="00C439D4"/>
    <w:rsid w:val="00C440A3"/>
    <w:rsid w:val="00C47E81"/>
    <w:rsid w:val="00C5131D"/>
    <w:rsid w:val="00C52521"/>
    <w:rsid w:val="00C56928"/>
    <w:rsid w:val="00C60F97"/>
    <w:rsid w:val="00C61885"/>
    <w:rsid w:val="00C6218D"/>
    <w:rsid w:val="00C64162"/>
    <w:rsid w:val="00C66B25"/>
    <w:rsid w:val="00C70EE2"/>
    <w:rsid w:val="00C73922"/>
    <w:rsid w:val="00C81AA7"/>
    <w:rsid w:val="00C82D0E"/>
    <w:rsid w:val="00C85411"/>
    <w:rsid w:val="00C94896"/>
    <w:rsid w:val="00C96357"/>
    <w:rsid w:val="00C96BF4"/>
    <w:rsid w:val="00CA0843"/>
    <w:rsid w:val="00CA3B26"/>
    <w:rsid w:val="00CA557C"/>
    <w:rsid w:val="00CB15C5"/>
    <w:rsid w:val="00CB4415"/>
    <w:rsid w:val="00CB5F1E"/>
    <w:rsid w:val="00CB76DF"/>
    <w:rsid w:val="00CC2C7F"/>
    <w:rsid w:val="00CC446E"/>
    <w:rsid w:val="00CC637E"/>
    <w:rsid w:val="00CD234A"/>
    <w:rsid w:val="00CD47E3"/>
    <w:rsid w:val="00CD6C66"/>
    <w:rsid w:val="00CE12A9"/>
    <w:rsid w:val="00CE1CA7"/>
    <w:rsid w:val="00CE24D5"/>
    <w:rsid w:val="00CE3E23"/>
    <w:rsid w:val="00CE52C6"/>
    <w:rsid w:val="00CE5B61"/>
    <w:rsid w:val="00CE7302"/>
    <w:rsid w:val="00CF350D"/>
    <w:rsid w:val="00CF73FC"/>
    <w:rsid w:val="00D02580"/>
    <w:rsid w:val="00D02DEA"/>
    <w:rsid w:val="00D02F87"/>
    <w:rsid w:val="00D03241"/>
    <w:rsid w:val="00D045F1"/>
    <w:rsid w:val="00D0571E"/>
    <w:rsid w:val="00D05B22"/>
    <w:rsid w:val="00D10C8D"/>
    <w:rsid w:val="00D1339C"/>
    <w:rsid w:val="00D150D5"/>
    <w:rsid w:val="00D16B2F"/>
    <w:rsid w:val="00D20CA7"/>
    <w:rsid w:val="00D20DFC"/>
    <w:rsid w:val="00D2514B"/>
    <w:rsid w:val="00D26B32"/>
    <w:rsid w:val="00D27105"/>
    <w:rsid w:val="00D31BB8"/>
    <w:rsid w:val="00D368AC"/>
    <w:rsid w:val="00D36A58"/>
    <w:rsid w:val="00D42477"/>
    <w:rsid w:val="00D469A3"/>
    <w:rsid w:val="00D50CEF"/>
    <w:rsid w:val="00D564E5"/>
    <w:rsid w:val="00D60C09"/>
    <w:rsid w:val="00D60CF6"/>
    <w:rsid w:val="00D6372B"/>
    <w:rsid w:val="00D63E56"/>
    <w:rsid w:val="00D6603E"/>
    <w:rsid w:val="00D72B51"/>
    <w:rsid w:val="00D763F6"/>
    <w:rsid w:val="00D80A8B"/>
    <w:rsid w:val="00D8423D"/>
    <w:rsid w:val="00D84A35"/>
    <w:rsid w:val="00D936A1"/>
    <w:rsid w:val="00D9417F"/>
    <w:rsid w:val="00D96E36"/>
    <w:rsid w:val="00D97984"/>
    <w:rsid w:val="00DA2513"/>
    <w:rsid w:val="00DA3CA1"/>
    <w:rsid w:val="00DB2501"/>
    <w:rsid w:val="00DB4E8A"/>
    <w:rsid w:val="00DB529D"/>
    <w:rsid w:val="00DB5447"/>
    <w:rsid w:val="00DB62F7"/>
    <w:rsid w:val="00DB63FE"/>
    <w:rsid w:val="00DB75D1"/>
    <w:rsid w:val="00DC2884"/>
    <w:rsid w:val="00DC725F"/>
    <w:rsid w:val="00DD2846"/>
    <w:rsid w:val="00DD2A63"/>
    <w:rsid w:val="00DD7D46"/>
    <w:rsid w:val="00DE16EE"/>
    <w:rsid w:val="00DE5984"/>
    <w:rsid w:val="00DE5BAA"/>
    <w:rsid w:val="00DE68FC"/>
    <w:rsid w:val="00DE7AC8"/>
    <w:rsid w:val="00DF2B21"/>
    <w:rsid w:val="00DF542F"/>
    <w:rsid w:val="00E00F9B"/>
    <w:rsid w:val="00E01BBD"/>
    <w:rsid w:val="00E02C84"/>
    <w:rsid w:val="00E04C39"/>
    <w:rsid w:val="00E0503B"/>
    <w:rsid w:val="00E05CCD"/>
    <w:rsid w:val="00E07C52"/>
    <w:rsid w:val="00E1138B"/>
    <w:rsid w:val="00E21CE3"/>
    <w:rsid w:val="00E226C2"/>
    <w:rsid w:val="00E27E74"/>
    <w:rsid w:val="00E30287"/>
    <w:rsid w:val="00E3237E"/>
    <w:rsid w:val="00E34360"/>
    <w:rsid w:val="00E34828"/>
    <w:rsid w:val="00E354D9"/>
    <w:rsid w:val="00E356D5"/>
    <w:rsid w:val="00E35F93"/>
    <w:rsid w:val="00E369A0"/>
    <w:rsid w:val="00E440A6"/>
    <w:rsid w:val="00E449DD"/>
    <w:rsid w:val="00E44E18"/>
    <w:rsid w:val="00E526A8"/>
    <w:rsid w:val="00E61153"/>
    <w:rsid w:val="00E6140E"/>
    <w:rsid w:val="00E629AA"/>
    <w:rsid w:val="00E63649"/>
    <w:rsid w:val="00E63948"/>
    <w:rsid w:val="00E64FA2"/>
    <w:rsid w:val="00E66EAC"/>
    <w:rsid w:val="00E71752"/>
    <w:rsid w:val="00E726A4"/>
    <w:rsid w:val="00E73FE1"/>
    <w:rsid w:val="00E744B6"/>
    <w:rsid w:val="00E74727"/>
    <w:rsid w:val="00E747A2"/>
    <w:rsid w:val="00E74FC9"/>
    <w:rsid w:val="00E77018"/>
    <w:rsid w:val="00E805B9"/>
    <w:rsid w:val="00E87FEE"/>
    <w:rsid w:val="00E90EBC"/>
    <w:rsid w:val="00E926EC"/>
    <w:rsid w:val="00E93336"/>
    <w:rsid w:val="00E94924"/>
    <w:rsid w:val="00E96DA2"/>
    <w:rsid w:val="00EA00A8"/>
    <w:rsid w:val="00EA1CB1"/>
    <w:rsid w:val="00EA203B"/>
    <w:rsid w:val="00EA2F6F"/>
    <w:rsid w:val="00EA39C0"/>
    <w:rsid w:val="00EA3AFC"/>
    <w:rsid w:val="00EA65ED"/>
    <w:rsid w:val="00EA697A"/>
    <w:rsid w:val="00EC53AB"/>
    <w:rsid w:val="00ED4FFD"/>
    <w:rsid w:val="00EE116C"/>
    <w:rsid w:val="00EE1E4F"/>
    <w:rsid w:val="00EE686B"/>
    <w:rsid w:val="00EF1CF0"/>
    <w:rsid w:val="00EF37AA"/>
    <w:rsid w:val="00EF675D"/>
    <w:rsid w:val="00F069EC"/>
    <w:rsid w:val="00F1145A"/>
    <w:rsid w:val="00F12DB3"/>
    <w:rsid w:val="00F1417C"/>
    <w:rsid w:val="00F16C54"/>
    <w:rsid w:val="00F20B70"/>
    <w:rsid w:val="00F23B94"/>
    <w:rsid w:val="00F30809"/>
    <w:rsid w:val="00F30B2A"/>
    <w:rsid w:val="00F32278"/>
    <w:rsid w:val="00F3259A"/>
    <w:rsid w:val="00F4209D"/>
    <w:rsid w:val="00F43F19"/>
    <w:rsid w:val="00F444E4"/>
    <w:rsid w:val="00F46878"/>
    <w:rsid w:val="00F51755"/>
    <w:rsid w:val="00F519A9"/>
    <w:rsid w:val="00F5282A"/>
    <w:rsid w:val="00F535B9"/>
    <w:rsid w:val="00F60787"/>
    <w:rsid w:val="00F653D3"/>
    <w:rsid w:val="00F66A05"/>
    <w:rsid w:val="00F66A6C"/>
    <w:rsid w:val="00F7327D"/>
    <w:rsid w:val="00F7414A"/>
    <w:rsid w:val="00F74DA1"/>
    <w:rsid w:val="00F7746C"/>
    <w:rsid w:val="00F82961"/>
    <w:rsid w:val="00F84A38"/>
    <w:rsid w:val="00F86B42"/>
    <w:rsid w:val="00F92B3B"/>
    <w:rsid w:val="00F937A3"/>
    <w:rsid w:val="00F93C67"/>
    <w:rsid w:val="00FA024A"/>
    <w:rsid w:val="00FA07B9"/>
    <w:rsid w:val="00FA2372"/>
    <w:rsid w:val="00FA2C7D"/>
    <w:rsid w:val="00FA48AB"/>
    <w:rsid w:val="00FA6B54"/>
    <w:rsid w:val="00FB136D"/>
    <w:rsid w:val="00FB1658"/>
    <w:rsid w:val="00FB1714"/>
    <w:rsid w:val="00FB1A0E"/>
    <w:rsid w:val="00FB2523"/>
    <w:rsid w:val="00FB2EE2"/>
    <w:rsid w:val="00FB7AC3"/>
    <w:rsid w:val="00FC1803"/>
    <w:rsid w:val="00FC2C56"/>
    <w:rsid w:val="00FC48C4"/>
    <w:rsid w:val="00FC7DF4"/>
    <w:rsid w:val="00FD02C2"/>
    <w:rsid w:val="00FD358C"/>
    <w:rsid w:val="00FD474E"/>
    <w:rsid w:val="00FD5BDB"/>
    <w:rsid w:val="00FD65DF"/>
    <w:rsid w:val="00FE062D"/>
    <w:rsid w:val="00FE3D23"/>
    <w:rsid w:val="00FE4E80"/>
    <w:rsid w:val="00FE6571"/>
    <w:rsid w:val="00FF0F00"/>
    <w:rsid w:val="00FF147D"/>
    <w:rsid w:val="00FF32A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47AB85"/>
  <w15:docId w15:val="{4C348DEB-FCB6-4C95-8547-89BFBC66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s-IS"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BDB"/>
    <w:pPr>
      <w:tabs>
        <w:tab w:val="left" w:pos="567"/>
      </w:tabs>
      <w:spacing w:line="260" w:lineRule="exact"/>
    </w:pPr>
    <w:rPr>
      <w:sz w:val="22"/>
      <w:lang w:eastAsia="en-US"/>
    </w:rPr>
  </w:style>
  <w:style w:type="paragraph" w:styleId="Heading1">
    <w:name w:val="heading 1"/>
    <w:basedOn w:val="Normal"/>
    <w:next w:val="Normal"/>
    <w:qFormat/>
    <w:rsid w:val="00617990"/>
    <w:pPr>
      <w:spacing w:line="240" w:lineRule="auto"/>
      <w:jc w:val="center"/>
      <w:outlineLvl w:val="0"/>
    </w:pPr>
    <w:rPr>
      <w:b/>
      <w:caps/>
    </w:rPr>
  </w:style>
  <w:style w:type="paragraph" w:styleId="Heading2">
    <w:name w:val="heading 2"/>
    <w:basedOn w:val="Normal"/>
    <w:next w:val="BODY"/>
    <w:qFormat/>
    <w:rsid w:val="0007077A"/>
    <w:pPr>
      <w:keepNext/>
      <w:spacing w:after="220" w:line="240" w:lineRule="auto"/>
      <w:outlineLvl w:val="1"/>
    </w:pPr>
    <w:rPr>
      <w:rFonts w:ascii="Times New Roman Bold" w:hAnsi="Times New Roman Bold"/>
      <w:b/>
      <w:caps/>
    </w:rPr>
  </w:style>
  <w:style w:type="paragraph" w:styleId="Heading3">
    <w:name w:val="heading 3"/>
    <w:basedOn w:val="Normal"/>
    <w:next w:val="BODY"/>
    <w:qFormat/>
    <w:rsid w:val="00AC1E8A"/>
    <w:pPr>
      <w:keepNext/>
      <w:spacing w:after="220" w:line="240" w:lineRule="auto"/>
      <w:ind w:left="567" w:hanging="567"/>
      <w:outlineLvl w:val="2"/>
    </w:pPr>
    <w:rPr>
      <w:b/>
      <w:kern w:val="28"/>
    </w:rPr>
  </w:style>
  <w:style w:type="paragraph" w:styleId="Heading4">
    <w:name w:val="heading 4"/>
    <w:basedOn w:val="Normal"/>
    <w:next w:val="BODY"/>
    <w:qFormat/>
    <w:rsid w:val="0007077A"/>
    <w:pPr>
      <w:keepNext/>
      <w:spacing w:line="240" w:lineRule="auto"/>
      <w:outlineLvl w:val="3"/>
    </w:pPr>
    <w:rPr>
      <w:u w:val="single"/>
    </w:rPr>
  </w:style>
  <w:style w:type="paragraph" w:styleId="Heading5">
    <w:name w:val="heading 5"/>
    <w:basedOn w:val="Normal"/>
    <w:next w:val="BODY"/>
    <w:qFormat/>
    <w:rsid w:val="0007077A"/>
    <w:pPr>
      <w:keepNext/>
      <w:tabs>
        <w:tab w:val="clear" w:pos="567"/>
      </w:tabs>
      <w:spacing w:line="240" w:lineRule="auto"/>
      <w:outlineLvl w:val="4"/>
    </w:pPr>
    <w:rPr>
      <w:b/>
      <w:noProof/>
    </w:rPr>
  </w:style>
  <w:style w:type="paragraph" w:styleId="Heading6">
    <w:name w:val="heading 6"/>
    <w:basedOn w:val="Normal"/>
    <w:next w:val="Normal"/>
    <w:qFormat/>
    <w:rsid w:val="00CE5B61"/>
    <w:pPr>
      <w:keepNext/>
      <w:tabs>
        <w:tab w:val="left" w:pos="-720"/>
        <w:tab w:val="left" w:pos="4536"/>
      </w:tabs>
      <w:suppressAutoHyphens/>
      <w:outlineLvl w:val="5"/>
    </w:pPr>
    <w:rPr>
      <w:i/>
    </w:rPr>
  </w:style>
  <w:style w:type="paragraph" w:styleId="Heading7">
    <w:name w:val="heading 7"/>
    <w:basedOn w:val="Normal"/>
    <w:next w:val="Normal"/>
    <w:qFormat/>
    <w:rsid w:val="00FD5BDB"/>
    <w:pPr>
      <w:keepNext/>
      <w:pBdr>
        <w:top w:val="single" w:sz="4" w:space="1" w:color="auto"/>
        <w:left w:val="single" w:sz="4" w:space="4" w:color="auto"/>
        <w:bottom w:val="single" w:sz="4" w:space="1" w:color="auto"/>
        <w:right w:val="single" w:sz="4" w:space="4" w:color="auto"/>
      </w:pBdr>
      <w:spacing w:line="240" w:lineRule="auto"/>
      <w:ind w:left="567" w:hanging="567"/>
      <w:outlineLvl w:val="6"/>
    </w:pPr>
    <w:rPr>
      <w:b/>
    </w:rPr>
  </w:style>
  <w:style w:type="paragraph" w:styleId="Heading8">
    <w:name w:val="heading 8"/>
    <w:basedOn w:val="Normal"/>
    <w:next w:val="Normal"/>
    <w:qFormat/>
    <w:rsid w:val="00CE5B61"/>
    <w:pPr>
      <w:keepNext/>
      <w:tabs>
        <w:tab w:val="clear" w:pos="567"/>
      </w:tabs>
      <w:ind w:right="-318"/>
      <w:outlineLvl w:val="7"/>
    </w:pPr>
    <w:rPr>
      <w:b/>
    </w:rPr>
  </w:style>
  <w:style w:type="paragraph" w:styleId="Heading9">
    <w:name w:val="heading 9"/>
    <w:basedOn w:val="Normal"/>
    <w:next w:val="Normal"/>
    <w:qFormat/>
    <w:rsid w:val="00CE5B61"/>
    <w:pPr>
      <w:keepNext/>
      <w:tabs>
        <w:tab w:val="clear" w:pos="567"/>
      </w:tabs>
      <w:ind w:left="2268" w:right="1711" w:hanging="567"/>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42519"/>
    <w:pPr>
      <w:spacing w:after="220" w:line="240" w:lineRule="auto"/>
      <w:contextualSpacing/>
    </w:pPr>
  </w:style>
  <w:style w:type="paragraph" w:styleId="Header">
    <w:name w:val="header"/>
    <w:basedOn w:val="Normal"/>
    <w:rsid w:val="00CE5B61"/>
    <w:pPr>
      <w:tabs>
        <w:tab w:val="center" w:pos="4153"/>
        <w:tab w:val="right" w:pos="8306"/>
      </w:tabs>
      <w:spacing w:line="240" w:lineRule="auto"/>
    </w:pPr>
    <w:rPr>
      <w:rFonts w:ascii="Helvetica" w:hAnsi="Helvetica"/>
      <w:sz w:val="20"/>
    </w:rPr>
  </w:style>
  <w:style w:type="paragraph" w:styleId="Footer">
    <w:name w:val="footer"/>
    <w:basedOn w:val="Normal"/>
    <w:link w:val="FooterChar"/>
    <w:uiPriority w:val="99"/>
    <w:rsid w:val="00CE5B61"/>
    <w:pPr>
      <w:tabs>
        <w:tab w:val="clear" w:pos="567"/>
        <w:tab w:val="center" w:pos="4536"/>
        <w:tab w:val="center" w:pos="8930"/>
      </w:tabs>
      <w:spacing w:line="240" w:lineRule="auto"/>
    </w:pPr>
    <w:rPr>
      <w:rFonts w:ascii="Helvetica" w:hAnsi="Helvetica"/>
      <w:sz w:val="16"/>
    </w:rPr>
  </w:style>
  <w:style w:type="character" w:customStyle="1" w:styleId="FooterChar">
    <w:name w:val="Footer Char"/>
    <w:link w:val="Footer"/>
    <w:uiPriority w:val="99"/>
    <w:rsid w:val="00CC2C7F"/>
    <w:rPr>
      <w:rFonts w:ascii="Helvetica" w:hAnsi="Helvetica"/>
      <w:sz w:val="16"/>
      <w:lang w:eastAsia="en-US"/>
    </w:rPr>
  </w:style>
  <w:style w:type="paragraph" w:styleId="TOC9">
    <w:name w:val="toc 9"/>
    <w:basedOn w:val="Normal"/>
    <w:next w:val="Normal"/>
    <w:semiHidden/>
    <w:rsid w:val="00CE5B61"/>
    <w:pPr>
      <w:tabs>
        <w:tab w:val="clear" w:pos="567"/>
      </w:tabs>
      <w:ind w:left="1760"/>
    </w:pPr>
  </w:style>
  <w:style w:type="character" w:styleId="EndnoteReference">
    <w:name w:val="endnote reference"/>
    <w:semiHidden/>
    <w:rsid w:val="00CE5B61"/>
    <w:rPr>
      <w:vertAlign w:val="superscript"/>
    </w:rPr>
  </w:style>
  <w:style w:type="character" w:styleId="FootnoteReference">
    <w:name w:val="footnote reference"/>
    <w:semiHidden/>
    <w:rsid w:val="00CE5B61"/>
    <w:rPr>
      <w:vertAlign w:val="superscript"/>
    </w:rPr>
  </w:style>
  <w:style w:type="paragraph" w:styleId="FootnoteText">
    <w:name w:val="footnote text"/>
    <w:basedOn w:val="Normal"/>
    <w:semiHidden/>
    <w:rsid w:val="00CE5B61"/>
    <w:pPr>
      <w:tabs>
        <w:tab w:val="clear" w:pos="567"/>
      </w:tabs>
      <w:spacing w:line="240" w:lineRule="auto"/>
      <w:jc w:val="both"/>
    </w:pPr>
    <w:rPr>
      <w:sz w:val="20"/>
    </w:rPr>
  </w:style>
  <w:style w:type="paragraph" w:styleId="BodyText">
    <w:name w:val="Body Text"/>
    <w:basedOn w:val="Normal"/>
    <w:link w:val="BodyTextChar"/>
    <w:rsid w:val="00CE5B61"/>
    <w:pPr>
      <w:tabs>
        <w:tab w:val="clear" w:pos="567"/>
      </w:tabs>
      <w:spacing w:line="240" w:lineRule="auto"/>
      <w:jc w:val="both"/>
    </w:pPr>
  </w:style>
  <w:style w:type="character" w:customStyle="1" w:styleId="BodyTextChar">
    <w:name w:val="Body Text Char"/>
    <w:link w:val="BodyText"/>
    <w:rsid w:val="00CC2C7F"/>
    <w:rPr>
      <w:sz w:val="22"/>
      <w:lang w:eastAsia="en-US"/>
    </w:rPr>
  </w:style>
  <w:style w:type="paragraph" w:styleId="BodyText2">
    <w:name w:val="Body Text 2"/>
    <w:basedOn w:val="Normal"/>
    <w:rsid w:val="00CE5B61"/>
    <w:pPr>
      <w:spacing w:line="240" w:lineRule="auto"/>
      <w:ind w:left="567" w:hanging="567"/>
    </w:pPr>
    <w:rPr>
      <w:b/>
    </w:rPr>
  </w:style>
  <w:style w:type="paragraph" w:styleId="BodyText3">
    <w:name w:val="Body Text 3"/>
    <w:basedOn w:val="Normal"/>
    <w:rsid w:val="00CE5B61"/>
    <w:pPr>
      <w:ind w:right="113"/>
      <w:jc w:val="both"/>
    </w:pPr>
    <w:rPr>
      <w:b/>
    </w:rPr>
  </w:style>
  <w:style w:type="paragraph" w:styleId="EndnoteText">
    <w:name w:val="endnote text"/>
    <w:basedOn w:val="Normal"/>
    <w:link w:val="EndnoteTextChar"/>
    <w:semiHidden/>
    <w:rsid w:val="00CE5B61"/>
    <w:pPr>
      <w:spacing w:line="240" w:lineRule="auto"/>
    </w:pPr>
  </w:style>
  <w:style w:type="character" w:customStyle="1" w:styleId="EndnoteTextChar">
    <w:name w:val="Endnote Text Char"/>
    <w:link w:val="EndnoteText"/>
    <w:semiHidden/>
    <w:rsid w:val="00CC2C7F"/>
    <w:rPr>
      <w:sz w:val="22"/>
      <w:lang w:eastAsia="en-US"/>
    </w:rPr>
  </w:style>
  <w:style w:type="character" w:styleId="CommentReference">
    <w:name w:val="annotation reference"/>
    <w:semiHidden/>
    <w:rsid w:val="00CE5B61"/>
    <w:rPr>
      <w:sz w:val="16"/>
    </w:rPr>
  </w:style>
  <w:style w:type="paragraph" w:styleId="BodyTextIndent2">
    <w:name w:val="Body Text Indent 2"/>
    <w:basedOn w:val="Normal"/>
    <w:link w:val="BodyTextIndent2Char"/>
    <w:rsid w:val="00CE5B61"/>
    <w:pPr>
      <w:ind w:left="567" w:hanging="567"/>
      <w:jc w:val="both"/>
    </w:pPr>
    <w:rPr>
      <w:b/>
    </w:rPr>
  </w:style>
  <w:style w:type="character" w:customStyle="1" w:styleId="BodyTextIndent2Char">
    <w:name w:val="Body Text Indent 2 Char"/>
    <w:link w:val="BodyTextIndent2"/>
    <w:rsid w:val="00CC2C7F"/>
    <w:rPr>
      <w:b/>
      <w:sz w:val="22"/>
      <w:lang w:eastAsia="en-US"/>
    </w:rPr>
  </w:style>
  <w:style w:type="paragraph" w:styleId="CommentText">
    <w:name w:val="annotation text"/>
    <w:basedOn w:val="Normal"/>
    <w:link w:val="CommentTextChar"/>
    <w:uiPriority w:val="99"/>
    <w:rsid w:val="00CE5B61"/>
    <w:rPr>
      <w:sz w:val="20"/>
    </w:rPr>
  </w:style>
  <w:style w:type="character" w:customStyle="1" w:styleId="CommentTextChar">
    <w:name w:val="Comment Text Char"/>
    <w:link w:val="CommentText"/>
    <w:uiPriority w:val="99"/>
    <w:rsid w:val="00617990"/>
    <w:rPr>
      <w:lang w:eastAsia="en-US"/>
    </w:rPr>
  </w:style>
  <w:style w:type="paragraph" w:styleId="BodyTextIndent3">
    <w:name w:val="Body Text Indent 3"/>
    <w:basedOn w:val="Normal"/>
    <w:rsid w:val="00CE5B61"/>
    <w:pPr>
      <w:spacing w:line="240" w:lineRule="auto"/>
      <w:ind w:left="567" w:hanging="567"/>
    </w:pPr>
  </w:style>
  <w:style w:type="character" w:styleId="Hyperlink">
    <w:name w:val="Hyperlink"/>
    <w:rsid w:val="00CE5B61"/>
    <w:rPr>
      <w:color w:val="0000FF"/>
      <w:u w:val="single"/>
    </w:rPr>
  </w:style>
  <w:style w:type="paragraph" w:styleId="BodyTextIndent">
    <w:name w:val="Body Text Indent"/>
    <w:basedOn w:val="Normal"/>
    <w:link w:val="BodyTextIndentChar"/>
    <w:rsid w:val="00CE5B61"/>
    <w:pPr>
      <w:tabs>
        <w:tab w:val="clear" w:pos="567"/>
      </w:tabs>
      <w:spacing w:line="240" w:lineRule="auto"/>
      <w:ind w:left="567" w:hanging="567"/>
    </w:pPr>
    <w:rPr>
      <w:b/>
    </w:rPr>
  </w:style>
  <w:style w:type="character" w:customStyle="1" w:styleId="BodyTextIndentChar">
    <w:name w:val="Body Text Indent Char"/>
    <w:link w:val="BodyTextIndent"/>
    <w:rsid w:val="00617990"/>
    <w:rPr>
      <w:b/>
      <w:sz w:val="22"/>
      <w:lang w:eastAsia="en-US"/>
    </w:rPr>
  </w:style>
  <w:style w:type="paragraph" w:styleId="BalloonText">
    <w:name w:val="Balloon Text"/>
    <w:basedOn w:val="Normal"/>
    <w:semiHidden/>
    <w:rsid w:val="00CE5B61"/>
    <w:rPr>
      <w:rFonts w:ascii="Tahoma" w:hAnsi="Tahoma" w:cs="Tahoma"/>
      <w:sz w:val="16"/>
      <w:szCs w:val="16"/>
    </w:rPr>
  </w:style>
  <w:style w:type="character" w:customStyle="1" w:styleId="Underlining">
    <w:name w:val="Underlining"/>
    <w:qFormat/>
    <w:rsid w:val="00617990"/>
    <w:rPr>
      <w:u w:val="single"/>
    </w:rPr>
  </w:style>
  <w:style w:type="paragraph" w:styleId="Subtitle">
    <w:name w:val="Subtitle"/>
    <w:basedOn w:val="Normal"/>
    <w:next w:val="Normal"/>
    <w:link w:val="SubtitleChar"/>
    <w:qFormat/>
    <w:rsid w:val="0007077A"/>
    <w:pPr>
      <w:spacing w:after="220" w:line="240" w:lineRule="auto"/>
      <w:contextualSpacing/>
      <w:jc w:val="center"/>
    </w:pPr>
    <w:rPr>
      <w:szCs w:val="24"/>
    </w:rPr>
  </w:style>
  <w:style w:type="character" w:customStyle="1" w:styleId="SubtitleChar">
    <w:name w:val="Subtitle Char"/>
    <w:link w:val="Subtitle"/>
    <w:rsid w:val="0007077A"/>
    <w:rPr>
      <w:rFonts w:eastAsia="Times New Roman" w:cs="Times New Roman"/>
      <w:sz w:val="22"/>
      <w:szCs w:val="24"/>
      <w:lang w:eastAsia="en-US"/>
    </w:rPr>
  </w:style>
  <w:style w:type="paragraph" w:styleId="CommentSubject">
    <w:name w:val="annotation subject"/>
    <w:basedOn w:val="CommentText"/>
    <w:next w:val="CommentText"/>
    <w:link w:val="CommentSubjectChar"/>
    <w:rsid w:val="00AC1E8A"/>
    <w:rPr>
      <w:b/>
      <w:bCs/>
    </w:rPr>
  </w:style>
  <w:style w:type="character" w:customStyle="1" w:styleId="CommentSubjectChar">
    <w:name w:val="Comment Subject Char"/>
    <w:link w:val="CommentSubject"/>
    <w:rsid w:val="00AC1E8A"/>
    <w:rPr>
      <w:b/>
      <w:bCs/>
      <w:lang w:eastAsia="en-US"/>
    </w:rPr>
  </w:style>
  <w:style w:type="character" w:styleId="Strong">
    <w:name w:val="Strong"/>
    <w:qFormat/>
    <w:rsid w:val="00584097"/>
    <w:rPr>
      <w:b/>
      <w:bCs/>
    </w:rPr>
  </w:style>
  <w:style w:type="paragraph" w:customStyle="1" w:styleId="TableDose">
    <w:name w:val="TableDose"/>
    <w:basedOn w:val="Normal"/>
    <w:qFormat/>
    <w:rsid w:val="00584097"/>
    <w:pPr>
      <w:spacing w:line="240" w:lineRule="auto"/>
    </w:pPr>
  </w:style>
  <w:style w:type="character" w:styleId="FollowedHyperlink">
    <w:name w:val="FollowedHyperlink"/>
    <w:rsid w:val="005E5F61"/>
    <w:rPr>
      <w:color w:val="800080"/>
      <w:u w:val="single"/>
    </w:rPr>
  </w:style>
  <w:style w:type="paragraph" w:styleId="Revision">
    <w:name w:val="Revision"/>
    <w:hidden/>
    <w:uiPriority w:val="99"/>
    <w:semiHidden/>
    <w:rsid w:val="0032085E"/>
    <w:rPr>
      <w:sz w:val="22"/>
      <w:lang w:eastAsia="en-US"/>
    </w:rPr>
  </w:style>
  <w:style w:type="paragraph" w:customStyle="1" w:styleId="Default">
    <w:name w:val="Default"/>
    <w:rsid w:val="00CE7302"/>
    <w:pPr>
      <w:autoSpaceDE w:val="0"/>
      <w:autoSpaceDN w:val="0"/>
      <w:adjustRightInd w:val="0"/>
    </w:pPr>
    <w:rPr>
      <w:color w:val="000000"/>
      <w:sz w:val="24"/>
      <w:szCs w:val="24"/>
    </w:rPr>
  </w:style>
  <w:style w:type="paragraph" w:customStyle="1" w:styleId="Geenafstand1">
    <w:name w:val="Geen afstand1"/>
    <w:uiPriority w:val="1"/>
    <w:qFormat/>
    <w:rsid w:val="007E7161"/>
    <w:rPr>
      <w:rFonts w:ascii="Cambria" w:eastAsia="Cambria" w:hAnsi="Cambria"/>
      <w:sz w:val="24"/>
      <w:szCs w:val="24"/>
      <w:lang w:eastAsia="en-US"/>
    </w:rPr>
  </w:style>
  <w:style w:type="paragraph" w:customStyle="1" w:styleId="SPCKetamin">
    <w:name w:val="SPC Ketamin"/>
    <w:basedOn w:val="Normal"/>
    <w:link w:val="SPCKetaminZchn"/>
    <w:qFormat/>
    <w:rsid w:val="00DA3CA1"/>
    <w:pPr>
      <w:tabs>
        <w:tab w:val="clear" w:pos="567"/>
      </w:tabs>
      <w:spacing w:line="300" w:lineRule="exact"/>
      <w:jc w:val="both"/>
    </w:pPr>
    <w:rPr>
      <w:szCs w:val="22"/>
    </w:rPr>
  </w:style>
  <w:style w:type="character" w:customStyle="1" w:styleId="SPCKetaminZchn">
    <w:name w:val="SPC Ketamin Zchn"/>
    <w:link w:val="SPCKetamin"/>
    <w:rsid w:val="00DA3CA1"/>
    <w:rPr>
      <w:sz w:val="22"/>
      <w:szCs w:val="22"/>
      <w:lang w:val="is-IS" w:eastAsia="en-US"/>
    </w:rPr>
  </w:style>
  <w:style w:type="paragraph" w:styleId="NoSpacing">
    <w:name w:val="No Spacing"/>
    <w:uiPriority w:val="1"/>
    <w:qFormat/>
    <w:rsid w:val="00F82961"/>
    <w:pPr>
      <w:tabs>
        <w:tab w:val="left" w:pos="567"/>
      </w:tabs>
    </w:pPr>
    <w:rPr>
      <w:sz w:val="22"/>
      <w:lang w:eastAsia="en-US"/>
    </w:rPr>
  </w:style>
  <w:style w:type="paragraph" w:customStyle="1" w:styleId="Bulletedlist">
    <w:name w:val="Bulleted list"/>
    <w:basedOn w:val="Normal"/>
    <w:qFormat/>
    <w:rsid w:val="000C07D6"/>
    <w:pPr>
      <w:tabs>
        <w:tab w:val="clear" w:pos="567"/>
        <w:tab w:val="num" w:pos="709"/>
      </w:tabs>
      <w:spacing w:line="240" w:lineRule="auto"/>
      <w:ind w:left="284" w:hanging="284"/>
      <w:contextualSpacing/>
    </w:pPr>
    <w:rPr>
      <w:rFonts w:ascii="Segoe UI" w:eastAsia="Segoe UI" w:hAnsi="Segoe UI" w:cs="Segoe UI"/>
      <w:sz w:val="20"/>
    </w:rPr>
  </w:style>
  <w:style w:type="paragraph" w:styleId="ListParagraph">
    <w:name w:val="List Paragraph"/>
    <w:basedOn w:val="Normal"/>
    <w:uiPriority w:val="34"/>
    <w:qFormat/>
    <w:rsid w:val="00D42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32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229409B6310245AC495F88DF81FA32" ma:contentTypeVersion="0" ma:contentTypeDescription="Create a new document." ma:contentTypeScope="" ma:versionID="77b7a63f0e751973d91aa5292f67769b">
  <xsd:schema xmlns:xsd="http://www.w3.org/2001/XMLSchema" xmlns:xs="http://www.w3.org/2001/XMLSchema" xmlns:p="http://schemas.microsoft.com/office/2006/metadata/properties" xmlns:ns2="6a6f4827-3b17-498c-ab8a-b6b33be46887" targetNamespace="http://schemas.microsoft.com/office/2006/metadata/properties" ma:root="true" ma:fieldsID="f93658bc94177453c70a8b48cbba07ad" ns2:_="">
    <xsd:import namespace="6a6f4827-3b17-498c-ab8a-b6b33be4688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f4827-3b17-498c-ab8a-b6b33be468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02D3DC32CFF4A4485D9CC3DE50D0ECF" ma:contentTypeVersion="17" ma:contentTypeDescription="Een nieuw document maken." ma:contentTypeScope="" ma:versionID="cd4a9e4d5c2a5dae9dc4392fe8a73344">
  <xsd:schema xmlns:xsd="http://www.w3.org/2001/XMLSchema" xmlns:xs="http://www.w3.org/2001/XMLSchema" xmlns:p="http://schemas.microsoft.com/office/2006/metadata/properties" xmlns:ns2="54c22511-638e-4273-9837-ffa84345baa4" xmlns:ns3="785010aa-b74b-4483-a1ff-00100c12865f" xmlns:ns4="090c5233-a5c5-42a4-ac9f-bfbebbdb39dc" targetNamespace="http://schemas.microsoft.com/office/2006/metadata/properties" ma:root="true" ma:fieldsID="416ae79628d5754e50c67168b868d7bd" ns2:_="" ns3:_="" ns4:_="">
    <xsd:import namespace="54c22511-638e-4273-9837-ffa84345baa4"/>
    <xsd:import namespace="785010aa-b74b-4483-a1ff-00100c12865f"/>
    <xsd:import namespace="090c5233-a5c5-42a4-ac9f-bfbebbdb39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Datum"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22511-638e-4273-9837-ffa84345b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Datum" ma:index="19" nillable="true" ma:displayName="Datum" ma:format="DateOnly" ma:internalName="Datum">
      <xsd:simpleType>
        <xsd:restriction base="dms:DateTime"/>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c83eb9e-f01d-47f4-b8b0-4cf3ec6033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5010aa-b74b-4483-a1ff-00100c12865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0c5233-a5c5-42a4-ac9f-bfbebbdb39d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649d01a-cccd-4411-ae7f-58dd3e9b4d14}" ma:internalName="TaxCatchAll" ma:showField="CatchAllData" ma:web="090c5233-a5c5-42a4-ac9f-bfbebbdb3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c22511-638e-4273-9837-ffa84345baa4">
      <Terms xmlns="http://schemas.microsoft.com/office/infopath/2007/PartnerControls"/>
    </lcf76f155ced4ddcb4097134ff3c332f>
    <TaxCatchAll xmlns="090c5233-a5c5-42a4-ac9f-bfbebbdb39dc" xsi:nil="true"/>
    <Datum xmlns="54c22511-638e-4273-9837-ffa84345baa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626C2-C3D7-48E0-B8FF-87E1E97B1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f4827-3b17-498c-ab8a-b6b33be46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78C67C-2202-44A5-B0F6-ECE8D3487123}"/>
</file>

<file path=customXml/itemProps3.xml><?xml version="1.0" encoding="utf-8"?>
<ds:datastoreItem xmlns:ds="http://schemas.openxmlformats.org/officeDocument/2006/customXml" ds:itemID="{9B4D3639-6242-403B-9F6F-69D0810A4EF9}">
  <ds:schemaRefs>
    <ds:schemaRef ds:uri="6a6f4827-3b17-498c-ab8a-b6b33be46887"/>
    <ds:schemaRef ds:uri="http://purl.org/dc/dcmitype/"/>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DACC409-A1F3-4882-B8A5-150A11307DC8}">
  <ds:schemaRefs>
    <ds:schemaRef ds:uri="http://schemas.microsoft.com/sharepoint/v3/contenttype/forms"/>
  </ds:schemaRefs>
</ds:datastoreItem>
</file>

<file path=customXml/itemProps5.xml><?xml version="1.0" encoding="utf-8"?>
<ds:datastoreItem xmlns:ds="http://schemas.openxmlformats.org/officeDocument/2006/customXml" ds:itemID="{DFACCFC6-1321-49FD-A04B-AD030E866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2282</Words>
  <Characters>12913</Characters>
  <Application>Microsoft Office Word</Application>
  <DocSecurity>0</DocSecurity>
  <Lines>107</Lines>
  <Paragraphs>30</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15165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Ketexx Vet</dc:title>
  <dc:subject/>
  <dc:creator>MFranse@alfasan.nl</dc:creator>
  <cp:keywords/>
  <cp:lastModifiedBy>Gerður Rún Guðlaugsdottir - IMA</cp:lastModifiedBy>
  <cp:revision>11</cp:revision>
  <cp:lastPrinted>2018-10-23T01:31:00Z</cp:lastPrinted>
  <dcterms:created xsi:type="dcterms:W3CDTF">2022-05-10T11:41:00Z</dcterms:created>
  <dcterms:modified xsi:type="dcterms:W3CDTF">2022-05-12T10:06:00Z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0x010100402D3DC32CFF4A4485D9CC3DE50D0ECF</vt:lpwstr>
  </property>
  <property fmtid="{D5CDD505-2E9C-101B-9397-08002B2CF9AE}" pid="3" name="AuthorIds_UIVersion_1536">
    <vt:lpwstr>20,14</vt:lpwstr>
  </property>
  <property fmtid="{D5CDD505-2E9C-101B-9397-08002B2CF9AE}" pid="4" name="_dlc_DocIdItemGuid">
    <vt:lpwstr>0d46cb94-5368-4b2c-b1e6-4718302c9386</vt:lpwstr>
  </property>
</Properties>
</file>