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55219" w14:textId="414C87AC" w:rsidR="00077E0C" w:rsidRPr="007A387B" w:rsidRDefault="00077E0C" w:rsidP="00077E0C">
      <w:pPr>
        <w:tabs>
          <w:tab w:val="clear" w:pos="567"/>
        </w:tabs>
        <w:spacing w:line="240" w:lineRule="auto"/>
        <w:jc w:val="center"/>
        <w:rPr>
          <w:szCs w:val="22"/>
        </w:rPr>
      </w:pPr>
      <w:bookmarkStart w:id="0" w:name="_GoBack"/>
      <w:bookmarkEnd w:id="0"/>
      <w:r>
        <w:rPr>
          <w:b/>
        </w:rPr>
        <w:t>FYLGISEÐILL:</w:t>
      </w:r>
    </w:p>
    <w:p w14:paraId="44666FD3" w14:textId="77777777" w:rsidR="007F6962" w:rsidRDefault="007F6962" w:rsidP="00D02DEA">
      <w:pPr>
        <w:jc w:val="center"/>
        <w:rPr>
          <w:b/>
        </w:rPr>
      </w:pPr>
    </w:p>
    <w:p w14:paraId="28E0FD9C" w14:textId="2B6EEEA5" w:rsidR="00D02DEA" w:rsidRPr="003433DE" w:rsidRDefault="00D02DEA" w:rsidP="00D02DEA">
      <w:pPr>
        <w:jc w:val="center"/>
        <w:rPr>
          <w:rFonts w:eastAsia="Cambria"/>
          <w:b/>
          <w:bCs/>
          <w:szCs w:val="22"/>
        </w:rPr>
      </w:pPr>
      <w:proofErr w:type="spellStart"/>
      <w:r w:rsidRPr="003433DE">
        <w:rPr>
          <w:b/>
        </w:rPr>
        <w:t>Ketexx</w:t>
      </w:r>
      <w:proofErr w:type="spellEnd"/>
      <w:r w:rsidRPr="003433DE">
        <w:rPr>
          <w:b/>
        </w:rPr>
        <w:t xml:space="preserve"> Vet 100 mg/ml </w:t>
      </w:r>
      <w:proofErr w:type="spellStart"/>
      <w:r w:rsidRPr="003433DE">
        <w:rPr>
          <w:b/>
        </w:rPr>
        <w:t>stungulyf</w:t>
      </w:r>
      <w:proofErr w:type="spellEnd"/>
      <w:r w:rsidRPr="003433DE">
        <w:rPr>
          <w:b/>
        </w:rPr>
        <w:t>, lausn</w:t>
      </w:r>
    </w:p>
    <w:p w14:paraId="001DFA0E" w14:textId="33038884" w:rsidR="00077E0C" w:rsidRDefault="00077E0C" w:rsidP="00077E0C">
      <w:pPr>
        <w:tabs>
          <w:tab w:val="clear" w:pos="567"/>
        </w:tabs>
        <w:spacing w:line="240" w:lineRule="auto"/>
        <w:ind w:left="567" w:hanging="567"/>
        <w:rPr>
          <w:b/>
          <w:szCs w:val="22"/>
        </w:rPr>
      </w:pPr>
    </w:p>
    <w:p w14:paraId="2998EC1F" w14:textId="77777777" w:rsidR="007F6962" w:rsidRPr="007A387B" w:rsidRDefault="007F6962" w:rsidP="00077E0C">
      <w:pPr>
        <w:tabs>
          <w:tab w:val="clear" w:pos="567"/>
        </w:tabs>
        <w:spacing w:line="240" w:lineRule="auto"/>
        <w:ind w:left="567" w:hanging="567"/>
        <w:rPr>
          <w:b/>
          <w:szCs w:val="22"/>
        </w:rPr>
      </w:pPr>
    </w:p>
    <w:p w14:paraId="190EA682" w14:textId="77777777" w:rsidR="00077E0C" w:rsidRPr="007A387B" w:rsidRDefault="00077E0C" w:rsidP="00077E0C">
      <w:pPr>
        <w:tabs>
          <w:tab w:val="clear" w:pos="567"/>
        </w:tabs>
        <w:spacing w:line="240" w:lineRule="auto"/>
        <w:ind w:left="567" w:hanging="567"/>
        <w:rPr>
          <w:b/>
          <w:szCs w:val="22"/>
        </w:rPr>
      </w:pPr>
      <w:r w:rsidRPr="00F5480D">
        <w:rPr>
          <w:b/>
        </w:rPr>
        <w:t>1.</w:t>
      </w:r>
      <w:r>
        <w:rPr>
          <w:b/>
        </w:rPr>
        <w:tab/>
        <w:t>HEITI OG HEIMILISFANG MARKAÐSLEYFISHAFA OG ÞESS FRAMLEIÐANDA SEM BER ÁBYRGÐ Á LOKASAMÞYKKT, EF ANNAR</w:t>
      </w:r>
    </w:p>
    <w:p w14:paraId="62167E47" w14:textId="77777777" w:rsidR="00077E0C" w:rsidRPr="007A387B" w:rsidRDefault="00077E0C" w:rsidP="00077E0C">
      <w:pPr>
        <w:tabs>
          <w:tab w:val="clear" w:pos="567"/>
        </w:tabs>
        <w:spacing w:line="240" w:lineRule="auto"/>
        <w:rPr>
          <w:szCs w:val="22"/>
        </w:rPr>
      </w:pPr>
    </w:p>
    <w:p w14:paraId="13F742B8" w14:textId="77777777" w:rsidR="00077E0C" w:rsidRPr="007A387B" w:rsidRDefault="00077E0C" w:rsidP="00077E0C">
      <w:pPr>
        <w:tabs>
          <w:tab w:val="clear" w:pos="567"/>
        </w:tabs>
        <w:spacing w:line="240" w:lineRule="auto"/>
        <w:rPr>
          <w:iCs/>
          <w:szCs w:val="22"/>
          <w:u w:val="single"/>
        </w:rPr>
      </w:pPr>
      <w:r>
        <w:rPr>
          <w:u w:val="single"/>
        </w:rPr>
        <w:t>Markaðsleyfishafi og framleiðandi sem ber ábyrgð á lokasamþykkt:</w:t>
      </w:r>
    </w:p>
    <w:p w14:paraId="0FC73921" w14:textId="101289F2" w:rsidR="00077E0C" w:rsidRPr="004E11C2" w:rsidRDefault="00077E0C" w:rsidP="00077E0C">
      <w:pPr>
        <w:tabs>
          <w:tab w:val="clear" w:pos="567"/>
        </w:tabs>
        <w:spacing w:line="240" w:lineRule="auto"/>
        <w:rPr>
          <w:bCs/>
          <w:szCs w:val="22"/>
        </w:rPr>
      </w:pPr>
      <w:r>
        <w:t>Alfasan Nederland B.V.</w:t>
      </w:r>
    </w:p>
    <w:p w14:paraId="68E767E0" w14:textId="77777777" w:rsidR="00077E0C" w:rsidRPr="004E11C2" w:rsidRDefault="00077E0C" w:rsidP="00077E0C">
      <w:pPr>
        <w:tabs>
          <w:tab w:val="clear" w:pos="567"/>
        </w:tabs>
        <w:spacing w:line="240" w:lineRule="auto"/>
        <w:rPr>
          <w:bCs/>
          <w:szCs w:val="22"/>
        </w:rPr>
      </w:pPr>
      <w:r>
        <w:t>Kuipersweg 9</w:t>
      </w:r>
    </w:p>
    <w:p w14:paraId="1088E1C2" w14:textId="77777777" w:rsidR="00077E0C" w:rsidRPr="00600381" w:rsidRDefault="00077E0C" w:rsidP="00077E0C">
      <w:pPr>
        <w:tabs>
          <w:tab w:val="clear" w:pos="567"/>
        </w:tabs>
        <w:spacing w:line="240" w:lineRule="auto"/>
        <w:rPr>
          <w:bCs/>
          <w:szCs w:val="22"/>
        </w:rPr>
      </w:pPr>
      <w:r>
        <w:t>3449 JA Woerden</w:t>
      </w:r>
    </w:p>
    <w:p w14:paraId="6E4979BC" w14:textId="28DCD263" w:rsidR="00077E0C" w:rsidRDefault="00077E0C" w:rsidP="00077E0C">
      <w:pPr>
        <w:tabs>
          <w:tab w:val="clear" w:pos="567"/>
        </w:tabs>
        <w:spacing w:line="240" w:lineRule="auto"/>
      </w:pPr>
      <w:r>
        <w:t>Holland</w:t>
      </w:r>
    </w:p>
    <w:p w14:paraId="3A7FE68C" w14:textId="77777777" w:rsidR="007F6962" w:rsidRPr="007A387B" w:rsidRDefault="007F6962" w:rsidP="00077E0C">
      <w:pPr>
        <w:tabs>
          <w:tab w:val="clear" w:pos="567"/>
        </w:tabs>
        <w:spacing w:line="240" w:lineRule="auto"/>
        <w:rPr>
          <w:bCs/>
          <w:szCs w:val="22"/>
        </w:rPr>
      </w:pPr>
    </w:p>
    <w:p w14:paraId="13D00C39" w14:textId="77777777" w:rsidR="00077E0C" w:rsidRPr="007A387B" w:rsidRDefault="00077E0C" w:rsidP="00077E0C">
      <w:pPr>
        <w:tabs>
          <w:tab w:val="clear" w:pos="567"/>
        </w:tabs>
        <w:spacing w:line="240" w:lineRule="auto"/>
        <w:rPr>
          <w:szCs w:val="22"/>
        </w:rPr>
      </w:pPr>
    </w:p>
    <w:p w14:paraId="2F71A1FA" w14:textId="77777777" w:rsidR="00077E0C" w:rsidRPr="007A387B" w:rsidRDefault="00077E0C" w:rsidP="00077E0C">
      <w:pPr>
        <w:tabs>
          <w:tab w:val="clear" w:pos="567"/>
        </w:tabs>
        <w:spacing w:line="240" w:lineRule="auto"/>
        <w:rPr>
          <w:szCs w:val="22"/>
        </w:rPr>
      </w:pPr>
      <w:r w:rsidRPr="00F5480D">
        <w:rPr>
          <w:b/>
        </w:rPr>
        <w:t>2.</w:t>
      </w:r>
      <w:r>
        <w:rPr>
          <w:b/>
        </w:rPr>
        <w:tab/>
        <w:t>HEITI DÝRALYFS</w:t>
      </w:r>
    </w:p>
    <w:p w14:paraId="355FC14C" w14:textId="77777777" w:rsidR="00077E0C" w:rsidRPr="007A387B" w:rsidRDefault="00077E0C" w:rsidP="00077E0C">
      <w:pPr>
        <w:tabs>
          <w:tab w:val="clear" w:pos="567"/>
        </w:tabs>
        <w:spacing w:line="240" w:lineRule="auto"/>
        <w:rPr>
          <w:szCs w:val="22"/>
        </w:rPr>
      </w:pPr>
    </w:p>
    <w:p w14:paraId="35875368" w14:textId="42944352" w:rsidR="00077E0C" w:rsidRPr="007A387B" w:rsidRDefault="00077E0C" w:rsidP="00077E0C">
      <w:pPr>
        <w:tabs>
          <w:tab w:val="clear" w:pos="567"/>
        </w:tabs>
        <w:spacing w:line="240" w:lineRule="auto"/>
        <w:rPr>
          <w:szCs w:val="22"/>
        </w:rPr>
      </w:pPr>
      <w:proofErr w:type="spellStart"/>
      <w:r>
        <w:t>Ketexx</w:t>
      </w:r>
      <w:proofErr w:type="spellEnd"/>
      <w:r w:rsidR="00A4749F">
        <w:t xml:space="preserve"> Vet</w:t>
      </w:r>
      <w:r>
        <w:t xml:space="preserve"> 100 mg/ml </w:t>
      </w:r>
      <w:proofErr w:type="spellStart"/>
      <w:r>
        <w:t>stungulyf</w:t>
      </w:r>
      <w:proofErr w:type="spellEnd"/>
      <w:r>
        <w:t>, lausn</w:t>
      </w:r>
      <w:r w:rsidR="00EE1479">
        <w:t xml:space="preserve"> handa hundum, köttum, nautgripum, kindum, geitum, hestum, naggrísum, hömstrum, kanínum, rottum og músum</w:t>
      </w:r>
    </w:p>
    <w:p w14:paraId="23978B9C" w14:textId="71BA8CE7" w:rsidR="00077E0C" w:rsidRPr="007A387B" w:rsidRDefault="00485773" w:rsidP="00077E0C">
      <w:pPr>
        <w:tabs>
          <w:tab w:val="clear" w:pos="567"/>
        </w:tabs>
        <w:spacing w:line="240" w:lineRule="auto"/>
        <w:rPr>
          <w:szCs w:val="22"/>
        </w:rPr>
      </w:pPr>
      <w:r>
        <w:t xml:space="preserve">ketamín </w:t>
      </w:r>
    </w:p>
    <w:p w14:paraId="07D39673" w14:textId="57BC66BE" w:rsidR="00077E0C" w:rsidRDefault="00077E0C" w:rsidP="00077E0C">
      <w:pPr>
        <w:tabs>
          <w:tab w:val="clear" w:pos="567"/>
        </w:tabs>
        <w:spacing w:line="240" w:lineRule="auto"/>
        <w:rPr>
          <w:szCs w:val="22"/>
        </w:rPr>
      </w:pPr>
    </w:p>
    <w:p w14:paraId="71BE77B6" w14:textId="77777777" w:rsidR="007F6962" w:rsidRPr="007A387B" w:rsidRDefault="007F6962" w:rsidP="00077E0C">
      <w:pPr>
        <w:tabs>
          <w:tab w:val="clear" w:pos="567"/>
        </w:tabs>
        <w:spacing w:line="240" w:lineRule="auto"/>
        <w:rPr>
          <w:szCs w:val="22"/>
        </w:rPr>
      </w:pPr>
    </w:p>
    <w:p w14:paraId="5B3F64C9" w14:textId="77777777" w:rsidR="00077E0C" w:rsidRPr="007A387B" w:rsidRDefault="00077E0C" w:rsidP="00077E0C">
      <w:pPr>
        <w:tabs>
          <w:tab w:val="clear" w:pos="567"/>
        </w:tabs>
        <w:spacing w:line="240" w:lineRule="auto"/>
        <w:ind w:left="567" w:hanging="567"/>
        <w:rPr>
          <w:b/>
          <w:szCs w:val="22"/>
        </w:rPr>
      </w:pPr>
      <w:r w:rsidRPr="00F5480D">
        <w:rPr>
          <w:b/>
        </w:rPr>
        <w:t>3.</w:t>
      </w:r>
      <w:r>
        <w:rPr>
          <w:b/>
        </w:rPr>
        <w:tab/>
        <w:t>VIRK(T) INNIHALDSEFNI OG ÖNNUR INNIHALDSEFNI</w:t>
      </w:r>
    </w:p>
    <w:p w14:paraId="2A0A56E7" w14:textId="77777777" w:rsidR="00077E0C" w:rsidRPr="007A387B" w:rsidRDefault="00077E0C" w:rsidP="00077E0C">
      <w:pPr>
        <w:tabs>
          <w:tab w:val="clear" w:pos="567"/>
        </w:tabs>
        <w:spacing w:line="240" w:lineRule="auto"/>
        <w:rPr>
          <w:iCs/>
          <w:szCs w:val="22"/>
        </w:rPr>
      </w:pPr>
    </w:p>
    <w:p w14:paraId="69B49443" w14:textId="77777777" w:rsidR="00077E0C" w:rsidRPr="007A387B" w:rsidRDefault="00077E0C" w:rsidP="00077E0C">
      <w:pPr>
        <w:keepNext/>
        <w:spacing w:line="240" w:lineRule="auto"/>
        <w:outlineLvl w:val="3"/>
        <w:rPr>
          <w:szCs w:val="22"/>
        </w:rPr>
      </w:pPr>
      <w:r>
        <w:t xml:space="preserve">Hver ml inniheldur: </w:t>
      </w:r>
    </w:p>
    <w:p w14:paraId="4FA8BEF5" w14:textId="77777777" w:rsidR="00077E0C" w:rsidRPr="007A387B" w:rsidRDefault="00077E0C" w:rsidP="00077E0C">
      <w:pPr>
        <w:keepNext/>
        <w:tabs>
          <w:tab w:val="clear" w:pos="567"/>
        </w:tabs>
        <w:spacing w:line="240" w:lineRule="auto"/>
        <w:outlineLvl w:val="4"/>
        <w:rPr>
          <w:b/>
          <w:noProof/>
          <w:szCs w:val="22"/>
        </w:rPr>
      </w:pPr>
    </w:p>
    <w:p w14:paraId="17B29712" w14:textId="77777777" w:rsidR="00077E0C" w:rsidRPr="007A387B" w:rsidRDefault="00077E0C" w:rsidP="00077E0C">
      <w:pPr>
        <w:tabs>
          <w:tab w:val="clear" w:pos="567"/>
        </w:tabs>
        <w:spacing w:line="240" w:lineRule="auto"/>
        <w:rPr>
          <w:b/>
          <w:szCs w:val="22"/>
        </w:rPr>
      </w:pPr>
      <w:r>
        <w:rPr>
          <w:b/>
        </w:rPr>
        <w:t>Virk innihaldsefni:</w:t>
      </w:r>
    </w:p>
    <w:p w14:paraId="395A4DC1" w14:textId="2FA0FCA3" w:rsidR="00077E0C" w:rsidRPr="007A387B" w:rsidRDefault="00077E0C" w:rsidP="00077E0C">
      <w:pPr>
        <w:pStyle w:val="Geenafstand1"/>
        <w:rPr>
          <w:rFonts w:ascii="Times New Roman" w:hAnsi="Times New Roman"/>
          <w:sz w:val="22"/>
          <w:szCs w:val="22"/>
        </w:rPr>
      </w:pPr>
      <w:proofErr w:type="spellStart"/>
      <w:r>
        <w:rPr>
          <w:rFonts w:ascii="Times New Roman" w:hAnsi="Times New Roman"/>
          <w:sz w:val="22"/>
        </w:rPr>
        <w:t>Ketamín</w:t>
      </w:r>
      <w:proofErr w:type="spellEnd"/>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100 mg</w:t>
      </w:r>
    </w:p>
    <w:p w14:paraId="5865B223" w14:textId="4E08C1BF" w:rsidR="00077E0C" w:rsidRPr="007A387B" w:rsidRDefault="00077E0C" w:rsidP="00077E0C">
      <w:pPr>
        <w:pStyle w:val="Geenafstand1"/>
        <w:rPr>
          <w:rFonts w:ascii="Times New Roman" w:hAnsi="Times New Roman"/>
          <w:sz w:val="22"/>
          <w:szCs w:val="22"/>
        </w:rPr>
      </w:pPr>
      <w:r>
        <w:rPr>
          <w:rFonts w:ascii="Times New Roman" w:hAnsi="Times New Roman"/>
          <w:sz w:val="22"/>
        </w:rPr>
        <w:t xml:space="preserve">(jafngildir </w:t>
      </w:r>
      <w:proofErr w:type="spellStart"/>
      <w:r>
        <w:rPr>
          <w:rFonts w:ascii="Times New Roman" w:hAnsi="Times New Roman"/>
          <w:sz w:val="22"/>
        </w:rPr>
        <w:t>ketamínhýdróklóríði</w:t>
      </w:r>
      <w:proofErr w:type="spellEnd"/>
      <w:r w:rsidR="00A4749F">
        <w:rPr>
          <w:rFonts w:ascii="Times New Roman" w:hAnsi="Times New Roman"/>
          <w:sz w:val="22"/>
        </w:rPr>
        <w:t xml:space="preserve"> </w:t>
      </w:r>
      <w:r w:rsidR="00A4749F">
        <w:rPr>
          <w:rFonts w:ascii="Times New Roman" w:hAnsi="Times New Roman"/>
          <w:sz w:val="22"/>
        </w:rPr>
        <w:tab/>
        <w:t>115,3 mg</w:t>
      </w:r>
      <w:r>
        <w:rPr>
          <w:rFonts w:ascii="Times New Roman" w:hAnsi="Times New Roman"/>
          <w:sz w:val="22"/>
        </w:rPr>
        <w:t>)</w:t>
      </w:r>
    </w:p>
    <w:p w14:paraId="506FDE6D" w14:textId="77777777" w:rsidR="00077E0C" w:rsidRPr="007A387B" w:rsidRDefault="00077E0C" w:rsidP="00077E0C">
      <w:pPr>
        <w:tabs>
          <w:tab w:val="clear" w:pos="567"/>
        </w:tabs>
        <w:spacing w:line="240" w:lineRule="auto"/>
        <w:rPr>
          <w:szCs w:val="22"/>
        </w:rPr>
      </w:pPr>
    </w:p>
    <w:p w14:paraId="6EB4E325" w14:textId="77777777" w:rsidR="00077E0C" w:rsidRPr="007A387B" w:rsidRDefault="00077E0C" w:rsidP="00077E0C">
      <w:pPr>
        <w:tabs>
          <w:tab w:val="clear" w:pos="567"/>
        </w:tabs>
        <w:spacing w:line="240" w:lineRule="auto"/>
        <w:rPr>
          <w:szCs w:val="22"/>
        </w:rPr>
      </w:pPr>
      <w:r>
        <w:rPr>
          <w:b/>
        </w:rPr>
        <w:t>Hjálparefni:</w:t>
      </w:r>
    </w:p>
    <w:p w14:paraId="2C7B03B2" w14:textId="5EEA0A90" w:rsidR="00077E0C" w:rsidRPr="007A387B" w:rsidRDefault="00077E0C" w:rsidP="00077E0C">
      <w:pPr>
        <w:pStyle w:val="Geenafstand1"/>
        <w:rPr>
          <w:rFonts w:ascii="Times New Roman" w:hAnsi="Times New Roman"/>
          <w:sz w:val="22"/>
          <w:szCs w:val="22"/>
        </w:rPr>
      </w:pPr>
      <w:proofErr w:type="spellStart"/>
      <w:r>
        <w:rPr>
          <w:rFonts w:ascii="Times New Roman" w:hAnsi="Times New Roman"/>
          <w:sz w:val="22"/>
        </w:rPr>
        <w:t>Benzetóníumklóríð</w:t>
      </w:r>
      <w:proofErr w:type="spellEnd"/>
      <w:r>
        <w:rPr>
          <w:rFonts w:ascii="Times New Roman" w:hAnsi="Times New Roman"/>
          <w:sz w:val="22"/>
        </w:rPr>
        <w:tab/>
      </w:r>
      <w:r>
        <w:rPr>
          <w:rFonts w:ascii="Times New Roman" w:hAnsi="Times New Roman"/>
          <w:sz w:val="22"/>
        </w:rPr>
        <w:tab/>
      </w:r>
      <w:r w:rsidR="003433DE">
        <w:rPr>
          <w:rFonts w:ascii="Times New Roman" w:hAnsi="Times New Roman"/>
          <w:sz w:val="22"/>
        </w:rPr>
        <w:tab/>
      </w:r>
      <w:r>
        <w:rPr>
          <w:rFonts w:ascii="Times New Roman" w:hAnsi="Times New Roman"/>
          <w:sz w:val="22"/>
        </w:rPr>
        <w:t>0,11 mg</w:t>
      </w:r>
    </w:p>
    <w:p w14:paraId="064983E2" w14:textId="77777777" w:rsidR="00077E0C" w:rsidRPr="007A387B" w:rsidRDefault="00077E0C" w:rsidP="00077E0C">
      <w:pPr>
        <w:pStyle w:val="Geenafstand1"/>
        <w:rPr>
          <w:rFonts w:ascii="Times New Roman" w:hAnsi="Times New Roman"/>
          <w:sz w:val="22"/>
          <w:szCs w:val="22"/>
          <w:lang w:eastAsia="ja-JP"/>
        </w:rPr>
      </w:pPr>
    </w:p>
    <w:p w14:paraId="4D551BC4" w14:textId="77777777" w:rsidR="00077E0C" w:rsidRPr="007A387B" w:rsidRDefault="00077E0C" w:rsidP="00077E0C">
      <w:pPr>
        <w:tabs>
          <w:tab w:val="clear" w:pos="567"/>
        </w:tabs>
        <w:spacing w:line="240" w:lineRule="auto"/>
        <w:rPr>
          <w:szCs w:val="22"/>
        </w:rPr>
      </w:pPr>
      <w:r>
        <w:t xml:space="preserve">Tært, litlaust vatnskennt stungulyf, lausn, nánast laust við sýnilegar agnir. </w:t>
      </w:r>
    </w:p>
    <w:p w14:paraId="5516FD8D" w14:textId="6AA735A1" w:rsidR="00077E0C" w:rsidRDefault="00077E0C" w:rsidP="00077E0C">
      <w:pPr>
        <w:pStyle w:val="Geenafstand1"/>
        <w:rPr>
          <w:rFonts w:ascii="Times New Roman" w:hAnsi="Times New Roman"/>
          <w:sz w:val="22"/>
          <w:szCs w:val="22"/>
          <w:lang w:eastAsia="ja-JP"/>
        </w:rPr>
      </w:pPr>
    </w:p>
    <w:p w14:paraId="2BC14F8F" w14:textId="77777777" w:rsidR="007F6962" w:rsidRPr="000631C2" w:rsidRDefault="007F6962" w:rsidP="00077E0C">
      <w:pPr>
        <w:pStyle w:val="Geenafstand1"/>
        <w:rPr>
          <w:rFonts w:ascii="Times New Roman" w:hAnsi="Times New Roman"/>
          <w:sz w:val="22"/>
          <w:szCs w:val="22"/>
          <w:lang w:eastAsia="ja-JP"/>
        </w:rPr>
      </w:pPr>
    </w:p>
    <w:p w14:paraId="6E09F1C5" w14:textId="77777777" w:rsidR="00077E0C" w:rsidRPr="007A387B" w:rsidRDefault="00077E0C" w:rsidP="00077E0C">
      <w:pPr>
        <w:keepNext/>
        <w:tabs>
          <w:tab w:val="clear" w:pos="567"/>
        </w:tabs>
        <w:spacing w:line="240" w:lineRule="auto"/>
        <w:rPr>
          <w:b/>
          <w:szCs w:val="22"/>
        </w:rPr>
      </w:pPr>
      <w:r w:rsidRPr="00F5480D">
        <w:rPr>
          <w:b/>
        </w:rPr>
        <w:t>4.</w:t>
      </w:r>
      <w:r>
        <w:rPr>
          <w:b/>
        </w:rPr>
        <w:tab/>
        <w:t>ÁBENDING(AR)</w:t>
      </w:r>
    </w:p>
    <w:p w14:paraId="0E8D13D2" w14:textId="77777777" w:rsidR="00077E0C" w:rsidRPr="007A387B" w:rsidRDefault="00077E0C" w:rsidP="00077E0C">
      <w:pPr>
        <w:tabs>
          <w:tab w:val="clear" w:pos="567"/>
        </w:tabs>
        <w:spacing w:line="240" w:lineRule="auto"/>
        <w:rPr>
          <w:szCs w:val="22"/>
        </w:rPr>
      </w:pPr>
    </w:p>
    <w:p w14:paraId="553E1F80" w14:textId="77777777" w:rsidR="00077E0C" w:rsidRPr="007A387B" w:rsidRDefault="00077E0C" w:rsidP="00077E0C">
      <w:pPr>
        <w:pStyle w:val="Geenafstand1"/>
        <w:rPr>
          <w:rFonts w:ascii="Times New Roman" w:hAnsi="Times New Roman"/>
          <w:sz w:val="22"/>
          <w:szCs w:val="22"/>
        </w:rPr>
      </w:pPr>
      <w:r>
        <w:rPr>
          <w:rFonts w:ascii="Times New Roman" w:hAnsi="Times New Roman"/>
          <w:sz w:val="22"/>
        </w:rPr>
        <w:t>Dýralyfið má nota samhliða róandi lyfi við:</w:t>
      </w:r>
    </w:p>
    <w:p w14:paraId="4B4B64E4" w14:textId="77777777" w:rsidR="00077E0C" w:rsidRPr="007A387B" w:rsidRDefault="00077E0C" w:rsidP="00077E0C">
      <w:pPr>
        <w:pStyle w:val="Geenafstand1"/>
        <w:rPr>
          <w:rFonts w:ascii="Times New Roman" w:hAnsi="Times New Roman"/>
          <w:sz w:val="22"/>
          <w:szCs w:val="22"/>
        </w:rPr>
      </w:pPr>
      <w:r>
        <w:rPr>
          <w:rFonts w:ascii="Times New Roman" w:hAnsi="Times New Roman"/>
          <w:sz w:val="22"/>
        </w:rPr>
        <w:t>- framköllun hreyfingarleysis</w:t>
      </w:r>
      <w:r>
        <w:rPr>
          <w:rFonts w:ascii="Times New Roman" w:hAnsi="Times New Roman"/>
          <w:sz w:val="22"/>
        </w:rPr>
        <w:cr/>
      </w:r>
      <w:r>
        <w:rPr>
          <w:rFonts w:ascii="Times New Roman" w:hAnsi="Times New Roman"/>
          <w:sz w:val="22"/>
        </w:rPr>
        <w:br/>
        <w:t>- slævingu</w:t>
      </w:r>
      <w:r>
        <w:rPr>
          <w:rFonts w:ascii="Times New Roman" w:hAnsi="Times New Roman"/>
          <w:sz w:val="22"/>
        </w:rPr>
        <w:cr/>
      </w:r>
      <w:r>
        <w:rPr>
          <w:rFonts w:ascii="Times New Roman" w:hAnsi="Times New Roman"/>
          <w:sz w:val="22"/>
        </w:rPr>
        <w:br/>
        <w:t>- svæfingu</w:t>
      </w:r>
    </w:p>
    <w:p w14:paraId="266A4E2E" w14:textId="3215F445" w:rsidR="00077E0C" w:rsidRDefault="00077E0C" w:rsidP="00077E0C">
      <w:pPr>
        <w:rPr>
          <w:szCs w:val="22"/>
        </w:rPr>
      </w:pPr>
    </w:p>
    <w:p w14:paraId="0F48D44F" w14:textId="77777777" w:rsidR="007F6962" w:rsidRPr="007A387B" w:rsidRDefault="007F6962" w:rsidP="00077E0C">
      <w:pPr>
        <w:rPr>
          <w:szCs w:val="22"/>
        </w:rPr>
      </w:pPr>
    </w:p>
    <w:p w14:paraId="5745FBE6" w14:textId="77777777" w:rsidR="00077E0C" w:rsidRPr="007A387B" w:rsidRDefault="00077E0C" w:rsidP="00077E0C">
      <w:pPr>
        <w:keepNext/>
        <w:tabs>
          <w:tab w:val="clear" w:pos="567"/>
        </w:tabs>
        <w:spacing w:line="240" w:lineRule="auto"/>
        <w:rPr>
          <w:b/>
          <w:szCs w:val="22"/>
        </w:rPr>
      </w:pPr>
      <w:r w:rsidRPr="00F5480D">
        <w:rPr>
          <w:b/>
        </w:rPr>
        <w:t>5.</w:t>
      </w:r>
      <w:r>
        <w:rPr>
          <w:b/>
        </w:rPr>
        <w:tab/>
        <w:t>FRÁBENDINGAR</w:t>
      </w:r>
    </w:p>
    <w:p w14:paraId="32DD8172" w14:textId="77777777" w:rsidR="00077E0C" w:rsidRPr="007A387B" w:rsidRDefault="00077E0C" w:rsidP="00077E0C">
      <w:pPr>
        <w:rPr>
          <w:szCs w:val="22"/>
        </w:rPr>
      </w:pPr>
    </w:p>
    <w:p w14:paraId="76BBB28D" w14:textId="77777777" w:rsidR="00077E0C" w:rsidRPr="007A387B" w:rsidRDefault="00077E0C" w:rsidP="00077E0C">
      <w:pPr>
        <w:rPr>
          <w:szCs w:val="22"/>
        </w:rPr>
      </w:pPr>
      <w:r>
        <w:t>Má ekki nota ef um er að ræða alvarlegan háþrýsting, skerta starfsemi hjarta og öndunarfæra, eða skerta starfsemi lifrar eða nýrna.</w:t>
      </w:r>
    </w:p>
    <w:p w14:paraId="19BDB7A6" w14:textId="77777777" w:rsidR="00077E0C" w:rsidRPr="007A387B" w:rsidRDefault="00077E0C" w:rsidP="00077E0C">
      <w:pPr>
        <w:rPr>
          <w:szCs w:val="22"/>
        </w:rPr>
      </w:pPr>
      <w:r>
        <w:t>Gefið ekki dýrum með gláku.</w:t>
      </w:r>
    </w:p>
    <w:p w14:paraId="1E3B087D" w14:textId="77777777" w:rsidR="00077E0C" w:rsidRPr="007A387B" w:rsidRDefault="00077E0C" w:rsidP="00077E0C">
      <w:pPr>
        <w:rPr>
          <w:szCs w:val="22"/>
        </w:rPr>
      </w:pPr>
      <w:r>
        <w:t>Gefið ekki dýrum með fæðingarkrampa eða meðgöngueitrun.</w:t>
      </w:r>
    </w:p>
    <w:p w14:paraId="59C16B31" w14:textId="77777777" w:rsidR="00077E0C" w:rsidRPr="007A387B" w:rsidRDefault="00077E0C" w:rsidP="00077E0C">
      <w:pPr>
        <w:rPr>
          <w:szCs w:val="22"/>
        </w:rPr>
      </w:pPr>
      <w:r>
        <w:t>Gefið ekki dýrum sem hafa ofnæmi fyrir virka efninu eða einhverju hjálparefnanna.</w:t>
      </w:r>
    </w:p>
    <w:p w14:paraId="6C3A1116" w14:textId="77777777" w:rsidR="00077E0C" w:rsidRPr="007A387B" w:rsidRDefault="00077E0C" w:rsidP="00077E0C">
      <w:pPr>
        <w:rPr>
          <w:szCs w:val="22"/>
        </w:rPr>
      </w:pPr>
      <w:r>
        <w:t>Notið ekki lyfið eitt og sér til svæfingar hjá neinni dýrategund sem lyfið er ætlað.</w:t>
      </w:r>
    </w:p>
    <w:p w14:paraId="0AAE747A" w14:textId="77777777" w:rsidR="00077E0C" w:rsidRPr="007A387B" w:rsidRDefault="00077E0C" w:rsidP="00077E0C">
      <w:pPr>
        <w:rPr>
          <w:szCs w:val="22"/>
        </w:rPr>
      </w:pPr>
      <w:r>
        <w:t>Notið ekki lyfið við skurðaðgerðir á auga.</w:t>
      </w:r>
    </w:p>
    <w:p w14:paraId="61B72CFB" w14:textId="77777777" w:rsidR="00077E0C" w:rsidRPr="007A387B" w:rsidRDefault="00077E0C" w:rsidP="00077E0C">
      <w:pPr>
        <w:rPr>
          <w:szCs w:val="22"/>
        </w:rPr>
      </w:pPr>
      <w:r>
        <w:lastRenderedPageBreak/>
        <w:t>Notið ekki lyfið við skurðaðgerðir á koki, barkakýli, barka eða berkjutré ef næg slökun er ekki tryggð með gjöf á vöðvaslakandi lyfi (barkaþræðing nauðsynleg).</w:t>
      </w:r>
    </w:p>
    <w:p w14:paraId="4B459005" w14:textId="77777777" w:rsidR="00077E0C" w:rsidRPr="007A387B" w:rsidRDefault="00077E0C" w:rsidP="00077E0C">
      <w:pPr>
        <w:rPr>
          <w:szCs w:val="22"/>
        </w:rPr>
      </w:pPr>
      <w:r>
        <w:t>Notið ekki hjá dýrum sem gangast undir mænumyndatöku.</w:t>
      </w:r>
    </w:p>
    <w:p w14:paraId="46B2ECCD" w14:textId="77777777" w:rsidR="00077E0C" w:rsidRPr="007A387B" w:rsidRDefault="00077E0C" w:rsidP="00077E0C">
      <w:pPr>
        <w:rPr>
          <w:szCs w:val="22"/>
        </w:rPr>
      </w:pPr>
      <w:r>
        <w:t>Notið ekki hjá dýrum með krómfíklaæxli eða ómeðhöndlaða skjaldvakaeitrun.</w:t>
      </w:r>
    </w:p>
    <w:p w14:paraId="59335E45" w14:textId="77777777" w:rsidR="00077E0C" w:rsidRPr="007A387B" w:rsidRDefault="00077E0C" w:rsidP="00077E0C">
      <w:pPr>
        <w:rPr>
          <w:szCs w:val="22"/>
        </w:rPr>
      </w:pPr>
      <w:r>
        <w:t>Notið ekki hjá dýrum með höfuðáverka og aukinn þrýsting í heila.</w:t>
      </w:r>
    </w:p>
    <w:p w14:paraId="22B46931" w14:textId="78059AFC" w:rsidR="00077E0C" w:rsidRDefault="00077E0C" w:rsidP="00077E0C">
      <w:pPr>
        <w:rPr>
          <w:szCs w:val="22"/>
        </w:rPr>
      </w:pPr>
    </w:p>
    <w:p w14:paraId="0A17AFE9" w14:textId="77777777" w:rsidR="007F6962" w:rsidRPr="007A387B" w:rsidRDefault="007F6962" w:rsidP="00077E0C">
      <w:pPr>
        <w:rPr>
          <w:szCs w:val="22"/>
        </w:rPr>
      </w:pPr>
    </w:p>
    <w:p w14:paraId="7E343465" w14:textId="77777777" w:rsidR="00077E0C" w:rsidRPr="007A387B" w:rsidRDefault="00077E0C" w:rsidP="00077E0C">
      <w:pPr>
        <w:keepNext/>
        <w:tabs>
          <w:tab w:val="clear" w:pos="567"/>
        </w:tabs>
        <w:spacing w:line="240" w:lineRule="auto"/>
        <w:rPr>
          <w:szCs w:val="22"/>
        </w:rPr>
      </w:pPr>
      <w:r w:rsidRPr="00F5480D">
        <w:rPr>
          <w:b/>
        </w:rPr>
        <w:t>6.</w:t>
      </w:r>
      <w:r>
        <w:rPr>
          <w:b/>
        </w:rPr>
        <w:tab/>
        <w:t>AUKAVERKANIR</w:t>
      </w:r>
    </w:p>
    <w:p w14:paraId="33CAFE5A" w14:textId="77777777" w:rsidR="00077E0C" w:rsidRPr="007A387B" w:rsidRDefault="00077E0C" w:rsidP="00077E0C">
      <w:pPr>
        <w:tabs>
          <w:tab w:val="clear" w:pos="567"/>
        </w:tabs>
        <w:spacing w:line="240" w:lineRule="auto"/>
        <w:rPr>
          <w:szCs w:val="22"/>
        </w:rPr>
      </w:pPr>
    </w:p>
    <w:p w14:paraId="0D8C9FAF" w14:textId="77777777" w:rsidR="00077E0C" w:rsidRPr="007A387B" w:rsidRDefault="00077E0C" w:rsidP="00077E0C">
      <w:pPr>
        <w:tabs>
          <w:tab w:val="clear" w:pos="567"/>
        </w:tabs>
        <w:spacing w:line="240" w:lineRule="auto"/>
        <w:rPr>
          <w:szCs w:val="22"/>
        </w:rPr>
      </w:pPr>
      <w:r>
        <w:t>Hjá dýrum sem hafa verið svæfð og aðallega meðan á vakningu stendur, hafa í mjög sjaldgæfum tilfellum komið fram hjarta- og öndunarfærasjúkdómar (hjartastopp, lágþrýstingur, andnauð, hægöndun, lungnabjúgur) sem tengjast mögulega einkennum frá taugakerfi (krampa, örmögnun, skjálfta) og almennum einkennum (ofurslef, frávik í ljósopum).</w:t>
      </w:r>
    </w:p>
    <w:p w14:paraId="66D6C002" w14:textId="77777777" w:rsidR="00077E0C" w:rsidRPr="007A387B" w:rsidRDefault="00077E0C" w:rsidP="00077E0C">
      <w:pPr>
        <w:tabs>
          <w:tab w:val="clear" w:pos="567"/>
        </w:tabs>
        <w:spacing w:line="240" w:lineRule="auto"/>
        <w:rPr>
          <w:szCs w:val="22"/>
        </w:rPr>
      </w:pPr>
      <w:r>
        <w:t>Í mjög sjaldgæfum tilvikum hefur verið greint frá viðbrögðum við uppvöknun - hreyfiglöpum, ofurnæmi fyrir áreiti, æsingi - hjá hestum, og hjá hundum hefur örsjaldan verið greint frá slíkum viðbrögðum.</w:t>
      </w:r>
    </w:p>
    <w:p w14:paraId="5790F8D9" w14:textId="77777777" w:rsidR="00077E0C" w:rsidRPr="007A387B" w:rsidRDefault="00077E0C" w:rsidP="00077E0C">
      <w:pPr>
        <w:tabs>
          <w:tab w:val="clear" w:pos="567"/>
        </w:tabs>
        <w:spacing w:line="240" w:lineRule="auto"/>
        <w:rPr>
          <w:szCs w:val="22"/>
        </w:rPr>
      </w:pPr>
      <w:r>
        <w:t>Örsjaldan hefur verið tilkynnt um slef hjá köttum.</w:t>
      </w:r>
    </w:p>
    <w:p w14:paraId="6FA77ACA" w14:textId="77777777" w:rsidR="00077E0C" w:rsidRPr="007A387B" w:rsidRDefault="00077E0C" w:rsidP="00077E0C">
      <w:pPr>
        <w:tabs>
          <w:tab w:val="clear" w:pos="567"/>
        </w:tabs>
        <w:spacing w:line="240" w:lineRule="auto"/>
        <w:rPr>
          <w:szCs w:val="22"/>
        </w:rPr>
      </w:pPr>
      <w:r>
        <w:t>Örsjaldan hefur verið greint frá aukinni vöðvaspennu í beinagrindarvöðvum katta, hunda, hesta, kanína, nautgripa og geita.</w:t>
      </w:r>
    </w:p>
    <w:p w14:paraId="071E8F0C" w14:textId="77777777" w:rsidR="00077E0C" w:rsidRPr="007A387B" w:rsidRDefault="00077E0C" w:rsidP="00077E0C">
      <w:pPr>
        <w:tabs>
          <w:tab w:val="clear" w:pos="567"/>
        </w:tabs>
        <w:spacing w:line="240" w:lineRule="auto"/>
        <w:rPr>
          <w:szCs w:val="22"/>
        </w:rPr>
      </w:pPr>
      <w:r>
        <w:t>Örsjaldan hefur verið greint frá skammtaháðri öndunarbælingu, sem getur leitt til öndunarstopps, hjá köttum, hundum, kanínum, nautgripum og geitum. Notkun öndunarbælandi lyfja samhliða getur magnað þessi áhrif.</w:t>
      </w:r>
    </w:p>
    <w:p w14:paraId="3A6275FC" w14:textId="77777777" w:rsidR="00077E0C" w:rsidRPr="007A387B" w:rsidRDefault="00077E0C" w:rsidP="00077E0C">
      <w:pPr>
        <w:tabs>
          <w:tab w:val="clear" w:pos="567"/>
        </w:tabs>
        <w:spacing w:line="240" w:lineRule="auto"/>
        <w:rPr>
          <w:szCs w:val="22"/>
        </w:rPr>
      </w:pPr>
      <w:r>
        <w:t>Örsjaldan hefur verið tilkynnt um hraðari hjartslátt hjá köttum og hundum. Örsjaldan hefur verið greint frá hækkun blóðþrýstings í slagæðum með aukinni tilhneigingu til blæðinga.</w:t>
      </w:r>
    </w:p>
    <w:p w14:paraId="6E5507FB" w14:textId="77777777" w:rsidR="00077E0C" w:rsidRPr="007A387B" w:rsidRDefault="00077E0C" w:rsidP="00077E0C">
      <w:pPr>
        <w:tabs>
          <w:tab w:val="clear" w:pos="567"/>
        </w:tabs>
        <w:spacing w:line="240" w:lineRule="auto"/>
        <w:rPr>
          <w:szCs w:val="22"/>
        </w:rPr>
      </w:pPr>
      <w:r>
        <w:t>Örsjaldan hefur komið fyrir að augun eru áfram opin hjá köttum og hundum, með ljósopsvíkkun og augntini. Örsjaldan hefur verið greint frá sársauka við inndælingu í vöðva hjá köttum. Allar aukaverkanir og tíðni eru fengnar úr lyfjagátartilkynningum.</w:t>
      </w:r>
    </w:p>
    <w:p w14:paraId="4F20144E" w14:textId="77777777" w:rsidR="00077E0C" w:rsidRPr="000631C2" w:rsidRDefault="00077E0C" w:rsidP="00077E0C">
      <w:pPr>
        <w:tabs>
          <w:tab w:val="clear" w:pos="567"/>
        </w:tabs>
        <w:spacing w:line="240" w:lineRule="auto"/>
        <w:rPr>
          <w:szCs w:val="22"/>
        </w:rPr>
      </w:pPr>
    </w:p>
    <w:p w14:paraId="1CB7D260" w14:textId="77777777" w:rsidR="00077E0C" w:rsidRPr="007A387B" w:rsidRDefault="00077E0C" w:rsidP="00077E0C">
      <w:pPr>
        <w:pStyle w:val="Bulletedlist"/>
        <w:ind w:left="0" w:firstLine="0"/>
        <w:rPr>
          <w:rFonts w:ascii="Times New Roman" w:hAnsi="Times New Roman" w:cs="Times New Roman"/>
          <w:sz w:val="22"/>
          <w:szCs w:val="22"/>
        </w:rPr>
      </w:pPr>
      <w:r>
        <w:rPr>
          <w:rFonts w:ascii="Times New Roman" w:hAnsi="Times New Roman"/>
          <w:sz w:val="22"/>
        </w:rPr>
        <w:t xml:space="preserve">Tíðni aukaverkana er skilgreind samkvæmt eftirfarandi: </w:t>
      </w:r>
    </w:p>
    <w:p w14:paraId="530E5EC7" w14:textId="77777777" w:rsidR="00077E0C" w:rsidRPr="007A387B" w:rsidRDefault="00077E0C" w:rsidP="00077E0C">
      <w:pPr>
        <w:pStyle w:val="Bulletedlist"/>
        <w:rPr>
          <w:rFonts w:ascii="Times New Roman" w:hAnsi="Times New Roman" w:cs="Times New Roman"/>
          <w:sz w:val="22"/>
          <w:szCs w:val="22"/>
        </w:rPr>
      </w:pPr>
      <w:r>
        <w:rPr>
          <w:rFonts w:ascii="Times New Roman" w:hAnsi="Times New Roman"/>
          <w:sz w:val="22"/>
        </w:rPr>
        <w:t xml:space="preserve">- Mjög algengar (aukaverkanir koma fyrir hjá fleiri en 1 af hverjum 10 dýrum sem fá meðferð) </w:t>
      </w:r>
    </w:p>
    <w:p w14:paraId="6956D115" w14:textId="77777777" w:rsidR="00077E0C" w:rsidRPr="007A387B" w:rsidRDefault="00077E0C" w:rsidP="00077E0C">
      <w:pPr>
        <w:pStyle w:val="Bulletedlist"/>
        <w:rPr>
          <w:rFonts w:ascii="Times New Roman" w:hAnsi="Times New Roman" w:cs="Times New Roman"/>
          <w:sz w:val="22"/>
          <w:szCs w:val="22"/>
        </w:rPr>
      </w:pPr>
      <w:r>
        <w:rPr>
          <w:rFonts w:ascii="Times New Roman" w:hAnsi="Times New Roman"/>
          <w:sz w:val="22"/>
        </w:rPr>
        <w:t xml:space="preserve">- Algengar (koma fyrir hjá fleiri en 1 en færri en 10 af hverjum 100 dýrum sem fá meðferð) </w:t>
      </w:r>
    </w:p>
    <w:p w14:paraId="429FF5D6" w14:textId="77777777" w:rsidR="00077E0C" w:rsidRPr="007A387B" w:rsidRDefault="00077E0C" w:rsidP="00077E0C">
      <w:pPr>
        <w:pStyle w:val="Bulletedlist"/>
        <w:rPr>
          <w:rFonts w:ascii="Times New Roman" w:hAnsi="Times New Roman" w:cs="Times New Roman"/>
          <w:sz w:val="22"/>
          <w:szCs w:val="22"/>
        </w:rPr>
      </w:pPr>
      <w:r>
        <w:rPr>
          <w:rFonts w:ascii="Times New Roman" w:hAnsi="Times New Roman"/>
          <w:sz w:val="22"/>
        </w:rPr>
        <w:t xml:space="preserve">- Sjaldgæfar (koma fyrir hjá fleiri en 1 en færri en 10 af hverjum 1.000 dýrum sem fá meðferð) </w:t>
      </w:r>
    </w:p>
    <w:p w14:paraId="0DA6D91A" w14:textId="77777777" w:rsidR="00077E0C" w:rsidRPr="007A387B" w:rsidRDefault="00077E0C" w:rsidP="00077E0C">
      <w:pPr>
        <w:pStyle w:val="Bulletedlist"/>
        <w:rPr>
          <w:rFonts w:ascii="Times New Roman" w:hAnsi="Times New Roman" w:cs="Times New Roman"/>
          <w:sz w:val="22"/>
          <w:szCs w:val="22"/>
        </w:rPr>
      </w:pPr>
      <w:r>
        <w:rPr>
          <w:rFonts w:ascii="Times New Roman" w:hAnsi="Times New Roman"/>
          <w:sz w:val="22"/>
        </w:rPr>
        <w:t xml:space="preserve">- Mjög sjaldgæfar (koma fyrir hjá fleiri en 1 en færri en 10 af hverjum 10.000 dýrum sem fá meðferð) </w:t>
      </w:r>
    </w:p>
    <w:p w14:paraId="54E3836D" w14:textId="77777777" w:rsidR="00077E0C" w:rsidRPr="007A387B" w:rsidRDefault="00077E0C" w:rsidP="00077E0C">
      <w:pPr>
        <w:pStyle w:val="Bulletedlist"/>
        <w:rPr>
          <w:rFonts w:ascii="Times New Roman" w:hAnsi="Times New Roman" w:cs="Times New Roman"/>
          <w:sz w:val="22"/>
          <w:szCs w:val="22"/>
        </w:rPr>
      </w:pPr>
      <w:r>
        <w:rPr>
          <w:rFonts w:ascii="Times New Roman" w:hAnsi="Times New Roman"/>
          <w:sz w:val="22"/>
        </w:rPr>
        <w:t>- Koma örsjaldan fyrir (koma fyrir hjá færri en 1 af hverjum 10.000 dýrum sem fá meðferð, þ.m.t. einstök tilvik).</w:t>
      </w:r>
    </w:p>
    <w:p w14:paraId="3735C34A" w14:textId="77777777" w:rsidR="00077E0C" w:rsidRPr="007A387B" w:rsidRDefault="00077E0C" w:rsidP="00077E0C">
      <w:pPr>
        <w:tabs>
          <w:tab w:val="clear" w:pos="567"/>
        </w:tabs>
        <w:spacing w:line="240" w:lineRule="auto"/>
        <w:rPr>
          <w:szCs w:val="22"/>
        </w:rPr>
      </w:pPr>
    </w:p>
    <w:p w14:paraId="2491CDCB" w14:textId="77777777" w:rsidR="00077E0C" w:rsidRPr="007A387B" w:rsidRDefault="00077E0C" w:rsidP="00077E0C">
      <w:pPr>
        <w:rPr>
          <w:szCs w:val="22"/>
        </w:rPr>
      </w:pPr>
      <w:r>
        <w:t>Gerið dýralækni viðvart ef vart verður einhverra aukaverkana, jafnvel aukaverkana sem ekki eru tilgreindar í fylgiseðlinum eða ef svo virðist sem lyfið hafi ekki tilætluð áhrif. Dýraeigendur geta einnig tilkynnt aukaverkanir sjálfir samkvæmt fyrirkomulagi sem gildir í hverju landi fyrir sig. Upplýsingar um fyrirkomulag í hverju landi fyrir sig má fá hjá yfirvöldum viðkomandi landa.</w:t>
      </w:r>
    </w:p>
    <w:p w14:paraId="0890AB68" w14:textId="49C42295" w:rsidR="00077E0C" w:rsidRDefault="00077E0C" w:rsidP="00077E0C">
      <w:pPr>
        <w:tabs>
          <w:tab w:val="clear" w:pos="567"/>
        </w:tabs>
        <w:spacing w:line="240" w:lineRule="auto"/>
        <w:rPr>
          <w:szCs w:val="22"/>
        </w:rPr>
      </w:pPr>
    </w:p>
    <w:p w14:paraId="046F9D07" w14:textId="77777777" w:rsidR="007F6962" w:rsidRPr="007A387B" w:rsidRDefault="007F6962" w:rsidP="00077E0C">
      <w:pPr>
        <w:tabs>
          <w:tab w:val="clear" w:pos="567"/>
        </w:tabs>
        <w:spacing w:line="240" w:lineRule="auto"/>
        <w:rPr>
          <w:szCs w:val="22"/>
        </w:rPr>
      </w:pPr>
    </w:p>
    <w:p w14:paraId="310C7346" w14:textId="77777777" w:rsidR="00077E0C" w:rsidRPr="007A387B" w:rsidRDefault="00077E0C" w:rsidP="00077E0C">
      <w:pPr>
        <w:keepNext/>
        <w:tabs>
          <w:tab w:val="clear" w:pos="567"/>
        </w:tabs>
        <w:spacing w:line="240" w:lineRule="auto"/>
        <w:rPr>
          <w:szCs w:val="22"/>
        </w:rPr>
      </w:pPr>
      <w:r w:rsidRPr="00F5480D">
        <w:rPr>
          <w:b/>
        </w:rPr>
        <w:t>7.</w:t>
      </w:r>
      <w:r>
        <w:rPr>
          <w:b/>
        </w:rPr>
        <w:tab/>
        <w:t>DÝRATEGUND(IR)</w:t>
      </w:r>
    </w:p>
    <w:p w14:paraId="45AF0AA3" w14:textId="77777777" w:rsidR="00077E0C" w:rsidRPr="007A387B" w:rsidRDefault="00077E0C" w:rsidP="00077E0C">
      <w:pPr>
        <w:tabs>
          <w:tab w:val="clear" w:pos="567"/>
        </w:tabs>
        <w:spacing w:line="240" w:lineRule="auto"/>
        <w:rPr>
          <w:szCs w:val="22"/>
        </w:rPr>
      </w:pPr>
    </w:p>
    <w:p w14:paraId="6737F09F" w14:textId="0E7C08F9" w:rsidR="00077E0C" w:rsidRPr="007A387B" w:rsidRDefault="00077E0C" w:rsidP="00077E0C">
      <w:pPr>
        <w:tabs>
          <w:tab w:val="clear" w:pos="567"/>
        </w:tabs>
        <w:spacing w:line="240" w:lineRule="auto"/>
        <w:rPr>
          <w:szCs w:val="22"/>
        </w:rPr>
      </w:pPr>
      <w:r>
        <w:t>Hundar, kettir, nautgripir, sauðfé, geitur, hestar, naggrísir, hamstrar, kanínur (eingöngu sem gæludýr), rottur, mýs.</w:t>
      </w:r>
      <w:bookmarkStart w:id="1" w:name="_Hlk55813129"/>
    </w:p>
    <w:bookmarkEnd w:id="1"/>
    <w:p w14:paraId="6816E2B2" w14:textId="48E7C26D" w:rsidR="00077E0C" w:rsidRDefault="00077E0C" w:rsidP="00077E0C">
      <w:pPr>
        <w:tabs>
          <w:tab w:val="clear" w:pos="567"/>
        </w:tabs>
        <w:spacing w:line="240" w:lineRule="auto"/>
        <w:rPr>
          <w:szCs w:val="22"/>
        </w:rPr>
      </w:pPr>
    </w:p>
    <w:p w14:paraId="7E1AA1DE" w14:textId="77777777" w:rsidR="007F6962" w:rsidRPr="000631C2" w:rsidRDefault="007F6962" w:rsidP="00077E0C">
      <w:pPr>
        <w:tabs>
          <w:tab w:val="clear" w:pos="567"/>
        </w:tabs>
        <w:spacing w:line="240" w:lineRule="auto"/>
        <w:rPr>
          <w:szCs w:val="22"/>
        </w:rPr>
      </w:pPr>
    </w:p>
    <w:p w14:paraId="5103A5D3" w14:textId="77777777" w:rsidR="00077E0C" w:rsidRPr="007A387B" w:rsidRDefault="00077E0C" w:rsidP="00F5480D">
      <w:pPr>
        <w:keepNext/>
        <w:tabs>
          <w:tab w:val="clear" w:pos="567"/>
        </w:tabs>
        <w:spacing w:line="240" w:lineRule="auto"/>
        <w:ind w:left="567" w:hanging="567"/>
        <w:rPr>
          <w:b/>
          <w:szCs w:val="22"/>
        </w:rPr>
      </w:pPr>
      <w:r w:rsidRPr="00F5480D">
        <w:rPr>
          <w:b/>
        </w:rPr>
        <w:t>8.</w:t>
      </w:r>
      <w:r>
        <w:rPr>
          <w:b/>
        </w:rPr>
        <w:tab/>
        <w:t>SKAMMTAR FYRIR HVERJA DÝRATEGUND, ÍKOMULEIÐ(IR) OG AÐFERÐ VIÐ LYFJAGJÖF</w:t>
      </w:r>
    </w:p>
    <w:p w14:paraId="13FD5D5B" w14:textId="77777777" w:rsidR="00077E0C" w:rsidRPr="007A387B" w:rsidRDefault="00077E0C" w:rsidP="00077E0C">
      <w:pPr>
        <w:keepNext/>
        <w:tabs>
          <w:tab w:val="clear" w:pos="567"/>
        </w:tabs>
        <w:spacing w:line="240" w:lineRule="auto"/>
        <w:rPr>
          <w:szCs w:val="22"/>
        </w:rPr>
      </w:pPr>
    </w:p>
    <w:p w14:paraId="7919FA49" w14:textId="40CF2CEB" w:rsidR="00077E0C" w:rsidRPr="007A387B" w:rsidRDefault="006F2A95" w:rsidP="00610EC9">
      <w:pPr>
        <w:spacing w:line="240" w:lineRule="auto"/>
        <w:rPr>
          <w:rFonts w:eastAsia="Cambria"/>
          <w:szCs w:val="22"/>
        </w:rPr>
      </w:pPr>
      <w:r>
        <w:t xml:space="preserve">Hundar, kettir, nautgripir, hestar, naggrísir, hamstrar, kanínur, rottur og mýs: Til hægrar gjafar í bláæð og í vöðva. Hjá naggrísum, hömstrum, kanínum, rottum og músum er einnig hægt að gefa lyfið í kviðarhol. </w:t>
      </w:r>
    </w:p>
    <w:p w14:paraId="3F807383" w14:textId="77777777" w:rsidR="00955AF5" w:rsidRDefault="00955AF5" w:rsidP="00955AF5">
      <w:pPr>
        <w:spacing w:line="240" w:lineRule="auto"/>
        <w:rPr>
          <w:rFonts w:cs="Arial"/>
          <w:szCs w:val="22"/>
        </w:rPr>
      </w:pPr>
      <w:r>
        <w:t>Sauðfé og geitur: Til hægrar gjafar í bláæð.</w:t>
      </w:r>
    </w:p>
    <w:p w14:paraId="74A3B6A8" w14:textId="77777777" w:rsidR="00077E0C" w:rsidRPr="000631C2" w:rsidRDefault="00077E0C" w:rsidP="00077E0C">
      <w:pPr>
        <w:pStyle w:val="SPCKetamin"/>
        <w:jc w:val="left"/>
        <w:rPr>
          <w:rFonts w:eastAsia="Cambria"/>
        </w:rPr>
      </w:pPr>
    </w:p>
    <w:p w14:paraId="47A3453D" w14:textId="77777777" w:rsidR="00077E0C" w:rsidRPr="007A387B" w:rsidRDefault="00077E0C" w:rsidP="00077E0C">
      <w:pPr>
        <w:pStyle w:val="SPCKetamin"/>
        <w:jc w:val="left"/>
        <w:rPr>
          <w:rFonts w:eastAsia="Cambria"/>
        </w:rPr>
      </w:pPr>
      <w:r>
        <w:lastRenderedPageBreak/>
        <w:t xml:space="preserve">Ketamín skal gefa samhliða róandi lyfi. </w:t>
      </w:r>
    </w:p>
    <w:p w14:paraId="5DA418E3" w14:textId="59B60A71" w:rsidR="00077E0C" w:rsidRPr="007A387B" w:rsidRDefault="00077E0C" w:rsidP="00077E0C">
      <w:pPr>
        <w:pStyle w:val="SPCKetamin"/>
        <w:jc w:val="left"/>
        <w:rPr>
          <w:rFonts w:eastAsia="Cambria"/>
        </w:rPr>
      </w:pPr>
      <w:r>
        <w:t xml:space="preserve">Einn 10 mg skammtur af ketamíni á hvert kg. líkamsþyngdar samsvarar 0,1 ml af dýralyfinu á hvert kg. líkamsþyngdar. </w:t>
      </w:r>
    </w:p>
    <w:p w14:paraId="7B5BB399" w14:textId="77777777" w:rsidR="00077E0C" w:rsidRPr="007A387B" w:rsidRDefault="00077E0C" w:rsidP="00077E0C">
      <w:pPr>
        <w:pStyle w:val="SPCKetamin"/>
        <w:jc w:val="left"/>
      </w:pPr>
      <w:r>
        <w:t>Áður en ketamín er gefið þarf að tryggja að dýrið sé nægilega sljóvgað.</w:t>
      </w:r>
    </w:p>
    <w:p w14:paraId="0805ED72" w14:textId="77777777" w:rsidR="00077E0C" w:rsidRPr="007A387B" w:rsidRDefault="00077E0C" w:rsidP="00077E0C">
      <w:pPr>
        <w:pStyle w:val="SPCKetamin"/>
        <w:jc w:val="left"/>
      </w:pPr>
      <w:r>
        <w:t xml:space="preserve">Í eftirfarandi skammtaráðleggingum má finna hugsanlegar samsetningar með ketamíni. Samhliða notkun annarra forlyfja fyrir svæfingu, svæfingarlyfja eða róandi lyfja skal ákveðin að undangengnu mati dýralæknisins á ávinningi/áhættu. </w:t>
      </w:r>
    </w:p>
    <w:p w14:paraId="6672E170" w14:textId="77777777" w:rsidR="00077E0C" w:rsidRPr="000631C2" w:rsidRDefault="00077E0C" w:rsidP="00077E0C">
      <w:pPr>
        <w:rPr>
          <w:szCs w:val="22"/>
        </w:rPr>
      </w:pPr>
    </w:p>
    <w:p w14:paraId="603F7A46" w14:textId="77777777" w:rsidR="00077E0C" w:rsidRPr="007A387B" w:rsidRDefault="00077E0C" w:rsidP="00077E0C">
      <w:pPr>
        <w:rPr>
          <w:szCs w:val="22"/>
          <w:u w:val="single"/>
        </w:rPr>
      </w:pPr>
      <w:r>
        <w:rPr>
          <w:u w:val="single"/>
        </w:rPr>
        <w:t>Hundar</w:t>
      </w:r>
    </w:p>
    <w:p w14:paraId="7E42C18B" w14:textId="77777777" w:rsidR="00077E0C" w:rsidRPr="007A387B" w:rsidRDefault="00077E0C" w:rsidP="00077E0C">
      <w:pPr>
        <w:tabs>
          <w:tab w:val="left" w:pos="0"/>
        </w:tabs>
        <w:rPr>
          <w:b/>
          <w:szCs w:val="22"/>
        </w:rPr>
      </w:pPr>
      <w:r>
        <w:rPr>
          <w:b/>
        </w:rPr>
        <w:t>Samhliða notkun með xýlazíni eða medetómidíni:</w:t>
      </w:r>
    </w:p>
    <w:p w14:paraId="6207E3D6" w14:textId="77777777" w:rsidR="00077E0C" w:rsidRPr="007A387B" w:rsidRDefault="00077E0C" w:rsidP="00077E0C">
      <w:pPr>
        <w:pStyle w:val="SPCKetamin"/>
        <w:jc w:val="left"/>
        <w:rPr>
          <w:i/>
          <w:iCs/>
        </w:rPr>
      </w:pPr>
      <w:r>
        <w:rPr>
          <w:i/>
        </w:rPr>
        <w:t>Notkun í vöðva:</w:t>
      </w:r>
    </w:p>
    <w:p w14:paraId="63BC69C6" w14:textId="77777777" w:rsidR="00077E0C" w:rsidRPr="007A387B" w:rsidRDefault="00077E0C" w:rsidP="00077E0C">
      <w:pPr>
        <w:pStyle w:val="SPCKetamin"/>
        <w:jc w:val="left"/>
      </w:pPr>
      <w:r>
        <w:t xml:space="preserve">Nota má xýlazín (1,1 mg/kg i.m.) eða medetómidín (10 til 30 µg/kg i.m.) með ketamíni (5 til 10 mg/kg, þ.e. 0,5 til 1 ml/10 kg i.m.) fyrir stuttar svæfingar sem vara í 25 til 40 mín. Hægt er að breyta ketamínskammtinum á grundvelli æskilegrar lengdar skurðaðgerðarinnar. </w:t>
      </w:r>
    </w:p>
    <w:p w14:paraId="4E32B363" w14:textId="77777777" w:rsidR="00077E0C" w:rsidRPr="007A387B" w:rsidRDefault="00077E0C" w:rsidP="00077E0C">
      <w:pPr>
        <w:pStyle w:val="SPCKetamin"/>
        <w:jc w:val="left"/>
      </w:pPr>
      <w:r>
        <w:rPr>
          <w:i/>
        </w:rPr>
        <w:t>Notkun í bláæð:</w:t>
      </w:r>
    </w:p>
    <w:p w14:paraId="0A18AA5F" w14:textId="40FED501" w:rsidR="00077E0C" w:rsidRPr="007A387B" w:rsidRDefault="00077E0C" w:rsidP="00077E0C">
      <w:pPr>
        <w:pStyle w:val="SPCKetamin"/>
        <w:jc w:val="left"/>
      </w:pPr>
      <w:r>
        <w:t>Ef lyfið er gefið í bláæð skal minnka skammtinn og gefa 30–50% af ráðlögðum skammti í vöðva.</w:t>
      </w:r>
    </w:p>
    <w:p w14:paraId="6F4CA3F9" w14:textId="77777777" w:rsidR="00077E0C" w:rsidRPr="000631C2" w:rsidRDefault="00077E0C" w:rsidP="00077E0C">
      <w:pPr>
        <w:tabs>
          <w:tab w:val="left" w:pos="0"/>
        </w:tabs>
        <w:rPr>
          <w:szCs w:val="22"/>
        </w:rPr>
      </w:pPr>
    </w:p>
    <w:p w14:paraId="6A3B80C4" w14:textId="77777777" w:rsidR="00077E0C" w:rsidRPr="007A387B" w:rsidRDefault="00077E0C" w:rsidP="00077E0C">
      <w:pPr>
        <w:rPr>
          <w:iCs/>
          <w:szCs w:val="22"/>
        </w:rPr>
      </w:pPr>
      <w:r>
        <w:rPr>
          <w:u w:val="single"/>
        </w:rPr>
        <w:t>Kettir</w:t>
      </w:r>
    </w:p>
    <w:p w14:paraId="07C7BC0B" w14:textId="77777777" w:rsidR="00077E0C" w:rsidRPr="007A387B" w:rsidRDefault="00077E0C" w:rsidP="00077E0C">
      <w:pPr>
        <w:rPr>
          <w:b/>
          <w:szCs w:val="22"/>
        </w:rPr>
      </w:pPr>
      <w:r>
        <w:rPr>
          <w:b/>
        </w:rPr>
        <w:t>Samhliða notkun með xýlazíni:</w:t>
      </w:r>
    </w:p>
    <w:p w14:paraId="1485A77F" w14:textId="77777777" w:rsidR="00077E0C" w:rsidRPr="007A387B" w:rsidRDefault="00077E0C" w:rsidP="00077E0C">
      <w:pPr>
        <w:pStyle w:val="SPCKetamin"/>
        <w:jc w:val="left"/>
      </w:pPr>
      <w:r>
        <w:t>Xýlazín (0,5 til 1,1 mg/kg i.m.) með eða án atrópíns er gefið 20 mínútum áður en ketamín er gefið (11 til 22 mg/kg i.m., þ.e. 0,11 til 0,22 ml/kg i.m.).</w:t>
      </w:r>
    </w:p>
    <w:p w14:paraId="66778123" w14:textId="77777777" w:rsidR="00077E0C" w:rsidRPr="000631C2" w:rsidRDefault="00077E0C" w:rsidP="00077E0C">
      <w:pPr>
        <w:rPr>
          <w:b/>
          <w:szCs w:val="22"/>
        </w:rPr>
      </w:pPr>
    </w:p>
    <w:p w14:paraId="11A1F8EE" w14:textId="77777777" w:rsidR="00077E0C" w:rsidRPr="007A387B" w:rsidRDefault="00077E0C" w:rsidP="00077E0C">
      <w:pPr>
        <w:rPr>
          <w:b/>
          <w:szCs w:val="22"/>
          <w:u w:val="single"/>
        </w:rPr>
      </w:pPr>
      <w:r>
        <w:rPr>
          <w:b/>
        </w:rPr>
        <w:t>Samhliða notkun með medetómidíni:</w:t>
      </w:r>
    </w:p>
    <w:p w14:paraId="0DD77471" w14:textId="77777777" w:rsidR="00077E0C" w:rsidRPr="007A387B" w:rsidRDefault="00077E0C" w:rsidP="00077E0C">
      <w:pPr>
        <w:pStyle w:val="SPCKetamin"/>
        <w:jc w:val="left"/>
      </w:pPr>
      <w:r>
        <w:t xml:space="preserve">Gefa má medetómidín (10 til 80 µg/kg i.m.) samhliða ketamíni (2,5 til 7,5 mg/kg i.m., þ.e. 0,025 til 0,075 ml/kg i.m.). Minnka skal skammt ketamíns eftir því sem skammtur medetómidíns er aukinn. </w:t>
      </w:r>
    </w:p>
    <w:p w14:paraId="1D9ACC73" w14:textId="77777777" w:rsidR="00077E0C" w:rsidRPr="000631C2" w:rsidRDefault="00077E0C" w:rsidP="00077E0C">
      <w:pPr>
        <w:rPr>
          <w:szCs w:val="22"/>
        </w:rPr>
      </w:pPr>
    </w:p>
    <w:p w14:paraId="56A2107F" w14:textId="77777777" w:rsidR="00077E0C" w:rsidRPr="007A387B" w:rsidRDefault="00077E0C" w:rsidP="00077E0C">
      <w:pPr>
        <w:tabs>
          <w:tab w:val="left" w:pos="0"/>
        </w:tabs>
        <w:rPr>
          <w:szCs w:val="22"/>
          <w:u w:val="single"/>
        </w:rPr>
      </w:pPr>
      <w:r>
        <w:rPr>
          <w:u w:val="single"/>
        </w:rPr>
        <w:t>Hestar</w:t>
      </w:r>
    </w:p>
    <w:p w14:paraId="225FC53C" w14:textId="77777777" w:rsidR="00077E0C" w:rsidRPr="007A387B" w:rsidRDefault="00077E0C" w:rsidP="00077E0C">
      <w:pPr>
        <w:tabs>
          <w:tab w:val="left" w:pos="0"/>
        </w:tabs>
        <w:rPr>
          <w:b/>
          <w:szCs w:val="22"/>
        </w:rPr>
      </w:pPr>
      <w:r>
        <w:rPr>
          <w:b/>
        </w:rPr>
        <w:t>Samhliða notkun með detómidíni:</w:t>
      </w:r>
    </w:p>
    <w:p w14:paraId="4F1E5441" w14:textId="77777777" w:rsidR="00077E0C" w:rsidRPr="007A387B" w:rsidRDefault="00077E0C" w:rsidP="00077E0C">
      <w:pPr>
        <w:pStyle w:val="SPCKetamin"/>
        <w:jc w:val="left"/>
      </w:pPr>
      <w:r>
        <w:t>Detómidín 20 µg/kg i.v., eftir 5 mínútur er ketamín 2,2 mg/kg gefið hratt i.v. (2,2 ml/100 kg i.v.).</w:t>
      </w:r>
    </w:p>
    <w:p w14:paraId="59932A10" w14:textId="74FB95FF" w:rsidR="00077E0C" w:rsidRPr="007A387B" w:rsidRDefault="00077E0C" w:rsidP="00077E0C">
      <w:pPr>
        <w:pStyle w:val="SPCKetamin"/>
        <w:jc w:val="left"/>
      </w:pPr>
      <w:r>
        <w:t xml:space="preserve">Áhrifin koma smám saman fram, dýrið leggst niður eftir u.þ.b. 1 mínútu og svæfingaráhrifin endast í u.þ.b. 10–15 mínútur. </w:t>
      </w:r>
    </w:p>
    <w:p w14:paraId="7DC18997" w14:textId="77777777" w:rsidR="00077E0C" w:rsidRPr="000631C2" w:rsidRDefault="00077E0C" w:rsidP="00077E0C">
      <w:pPr>
        <w:tabs>
          <w:tab w:val="left" w:pos="0"/>
        </w:tabs>
        <w:rPr>
          <w:b/>
          <w:szCs w:val="22"/>
        </w:rPr>
      </w:pPr>
    </w:p>
    <w:p w14:paraId="04C867A3" w14:textId="77777777" w:rsidR="00077E0C" w:rsidRPr="007A387B" w:rsidRDefault="00077E0C" w:rsidP="00077E0C">
      <w:pPr>
        <w:tabs>
          <w:tab w:val="left" w:pos="0"/>
        </w:tabs>
        <w:rPr>
          <w:b/>
          <w:szCs w:val="22"/>
        </w:rPr>
      </w:pPr>
      <w:r>
        <w:rPr>
          <w:b/>
        </w:rPr>
        <w:t>Samhliða notkun með xýlazíni:</w:t>
      </w:r>
    </w:p>
    <w:p w14:paraId="173C7C68" w14:textId="77777777" w:rsidR="00077E0C" w:rsidRPr="007A387B" w:rsidRDefault="00077E0C" w:rsidP="00077E0C">
      <w:pPr>
        <w:pStyle w:val="SPCKetamin"/>
        <w:jc w:val="left"/>
      </w:pPr>
      <w:r>
        <w:t>Xýlazín 1,1 mg/kg i.v., síðan ketamín 2,2 mg/kg i.v. (2,2 ml/100 kg i.v.)</w:t>
      </w:r>
    </w:p>
    <w:p w14:paraId="067D715C" w14:textId="3F9A4AAF" w:rsidR="00077E0C" w:rsidRPr="007A387B" w:rsidRDefault="00077E0C" w:rsidP="00077E0C">
      <w:pPr>
        <w:pStyle w:val="SPCKetamin"/>
        <w:jc w:val="left"/>
      </w:pPr>
      <w:r>
        <w:t>Áhrifin koma smám saman fram á u.þ.b. 1 mínútu og svæfingaráhrifin vara í u.þ.b. 10–30 mínútur, yfirleitt skemur en 20 mínútur.</w:t>
      </w:r>
    </w:p>
    <w:p w14:paraId="15728627" w14:textId="77777777" w:rsidR="00077E0C" w:rsidRPr="007A387B" w:rsidRDefault="00077E0C" w:rsidP="00077E0C">
      <w:pPr>
        <w:pStyle w:val="SPCKetamin"/>
        <w:jc w:val="left"/>
      </w:pPr>
      <w:r>
        <w:t>Eftir inndælingu leggst hesturinn sjálfur niður án frekari hjálpar. Ef þörf er á samhliða vöðvaslökun má gefa liggjandi dýrinu vöðvaslakandi lyf þangað til hesturinn sýnir fyrstu einkenni slökunar.</w:t>
      </w:r>
    </w:p>
    <w:p w14:paraId="659154B1" w14:textId="77777777" w:rsidR="00077E0C" w:rsidRPr="000631C2" w:rsidRDefault="00077E0C" w:rsidP="00077E0C">
      <w:pPr>
        <w:tabs>
          <w:tab w:val="left" w:pos="0"/>
        </w:tabs>
        <w:rPr>
          <w:szCs w:val="22"/>
          <w:u w:val="single"/>
        </w:rPr>
      </w:pPr>
    </w:p>
    <w:p w14:paraId="136AF1EE" w14:textId="77777777" w:rsidR="00077E0C" w:rsidRPr="007A387B" w:rsidRDefault="00077E0C" w:rsidP="00077E0C">
      <w:pPr>
        <w:tabs>
          <w:tab w:val="left" w:pos="0"/>
        </w:tabs>
        <w:rPr>
          <w:b/>
          <w:szCs w:val="22"/>
        </w:rPr>
      </w:pPr>
      <w:r>
        <w:rPr>
          <w:u w:val="single"/>
        </w:rPr>
        <w:t>Nautgripir</w:t>
      </w:r>
    </w:p>
    <w:p w14:paraId="08CFF2F5" w14:textId="77777777" w:rsidR="00077E0C" w:rsidRPr="007A387B" w:rsidRDefault="00077E0C" w:rsidP="00077E0C">
      <w:pPr>
        <w:tabs>
          <w:tab w:val="left" w:pos="0"/>
        </w:tabs>
        <w:rPr>
          <w:b/>
          <w:szCs w:val="22"/>
        </w:rPr>
      </w:pPr>
      <w:r>
        <w:rPr>
          <w:b/>
        </w:rPr>
        <w:t>Samhliða notkun með xýlazíni:</w:t>
      </w:r>
    </w:p>
    <w:p w14:paraId="2CA85D06" w14:textId="77777777" w:rsidR="00077E0C" w:rsidRPr="007A387B" w:rsidRDefault="00077E0C" w:rsidP="00077E0C">
      <w:pPr>
        <w:rPr>
          <w:i/>
          <w:szCs w:val="22"/>
        </w:rPr>
      </w:pPr>
      <w:r>
        <w:rPr>
          <w:i/>
        </w:rPr>
        <w:t>Notkun í bláæð:</w:t>
      </w:r>
    </w:p>
    <w:p w14:paraId="5205759D" w14:textId="77777777" w:rsidR="00077E0C" w:rsidRPr="007A387B" w:rsidRDefault="00077E0C" w:rsidP="00077E0C">
      <w:pPr>
        <w:pStyle w:val="SPCKetamin"/>
        <w:jc w:val="left"/>
      </w:pPr>
      <w:r>
        <w:t>Svæfa má fullorðna nautgripi í stuttan tíma með xýlazíni (0,1 mg/kg i.v.) og síðan ketamíni (2 mg/kg i.v., þ.e. 2 ml/100 kg i.v.). Svæfingaráhrifin vara í u.þ.b. 30 mínútur en hægt er að lengja þau um 15 mínútur með viðbótargjöf ketamíns (0,75 til 1,25 mg/kg i.v., þ.e. 0,75 til 1,25 ml/100 kg i.v.).</w:t>
      </w:r>
    </w:p>
    <w:p w14:paraId="367DD7FC" w14:textId="77777777" w:rsidR="00077E0C" w:rsidRPr="007A387B" w:rsidRDefault="00077E0C" w:rsidP="00077E0C">
      <w:pPr>
        <w:rPr>
          <w:i/>
          <w:szCs w:val="22"/>
        </w:rPr>
      </w:pPr>
      <w:r>
        <w:rPr>
          <w:i/>
        </w:rPr>
        <w:t>Notkun í vöðva:</w:t>
      </w:r>
    </w:p>
    <w:p w14:paraId="14D3B11F" w14:textId="77777777" w:rsidR="00077E0C" w:rsidRPr="007A387B" w:rsidRDefault="00077E0C" w:rsidP="00077E0C">
      <w:pPr>
        <w:pStyle w:val="SPCKetamin"/>
        <w:jc w:val="left"/>
      </w:pPr>
      <w:r>
        <w:t>Tvöfalda skal skammta ketamíns og xýlazíns ef gefa á lyfin í vöðva.</w:t>
      </w:r>
    </w:p>
    <w:p w14:paraId="183EAC2F" w14:textId="77777777" w:rsidR="00077E0C" w:rsidRPr="000631C2" w:rsidRDefault="00077E0C" w:rsidP="00077E0C">
      <w:pPr>
        <w:rPr>
          <w:szCs w:val="22"/>
        </w:rPr>
      </w:pPr>
    </w:p>
    <w:p w14:paraId="37604A36" w14:textId="77777777" w:rsidR="00077E0C" w:rsidRPr="007A387B" w:rsidRDefault="00077E0C" w:rsidP="00077E0C">
      <w:pPr>
        <w:tabs>
          <w:tab w:val="left" w:pos="0"/>
        </w:tabs>
        <w:rPr>
          <w:szCs w:val="22"/>
          <w:u w:val="single"/>
        </w:rPr>
      </w:pPr>
      <w:r>
        <w:rPr>
          <w:u w:val="single"/>
        </w:rPr>
        <w:t>Sauðfé og geitur</w:t>
      </w:r>
    </w:p>
    <w:p w14:paraId="040BC9DF" w14:textId="77777777" w:rsidR="00077E0C" w:rsidRPr="007A387B" w:rsidRDefault="00077E0C" w:rsidP="00077E0C">
      <w:pPr>
        <w:rPr>
          <w:i/>
          <w:szCs w:val="22"/>
        </w:rPr>
      </w:pPr>
      <w:r>
        <w:rPr>
          <w:i/>
        </w:rPr>
        <w:t>Notkun í bláæð:</w:t>
      </w:r>
    </w:p>
    <w:p w14:paraId="534C11BB" w14:textId="07A779BD" w:rsidR="00077E0C" w:rsidRPr="007A387B" w:rsidRDefault="00077E0C" w:rsidP="00077E0C">
      <w:pPr>
        <w:pStyle w:val="SPCKetamin"/>
        <w:jc w:val="left"/>
      </w:pPr>
      <w:r>
        <w:lastRenderedPageBreak/>
        <w:t>Ketamín 0,5 til 7 mg/kg i.v., þ.e. 0,05 til 0,7 ml/10 kg i.v., eftir því hvaða slævandi lyf er notað.</w:t>
      </w:r>
    </w:p>
    <w:p w14:paraId="285102BC" w14:textId="77777777" w:rsidR="00077E0C" w:rsidRPr="000631C2" w:rsidRDefault="00077E0C" w:rsidP="00077E0C">
      <w:pPr>
        <w:rPr>
          <w:b/>
          <w:szCs w:val="22"/>
        </w:rPr>
      </w:pPr>
    </w:p>
    <w:p w14:paraId="46E2AAEE" w14:textId="77777777" w:rsidR="00077E0C" w:rsidRPr="007A387B" w:rsidRDefault="00077E0C" w:rsidP="00077E0C">
      <w:pPr>
        <w:rPr>
          <w:szCs w:val="22"/>
          <w:u w:val="single"/>
        </w:rPr>
      </w:pPr>
      <w:r>
        <w:rPr>
          <w:u w:val="single"/>
        </w:rPr>
        <w:t>Kanínur og nagdýr</w:t>
      </w:r>
    </w:p>
    <w:p w14:paraId="00C454FD" w14:textId="77777777" w:rsidR="00077E0C" w:rsidRPr="007A387B" w:rsidRDefault="00077E0C" w:rsidP="00077E0C">
      <w:pPr>
        <w:rPr>
          <w:b/>
          <w:szCs w:val="22"/>
        </w:rPr>
      </w:pPr>
      <w:r>
        <w:rPr>
          <w:b/>
        </w:rPr>
        <w:t xml:space="preserve">Samhliða notkun með xýlazíni: </w:t>
      </w:r>
    </w:p>
    <w:p w14:paraId="06FD304D" w14:textId="77777777" w:rsidR="00077E0C" w:rsidRPr="007A387B" w:rsidRDefault="00077E0C" w:rsidP="00077E0C">
      <w:pPr>
        <w:pStyle w:val="SPCKetamin"/>
        <w:jc w:val="left"/>
      </w:pPr>
      <w:r>
        <w:rPr>
          <w:u w:val="single"/>
        </w:rPr>
        <w:t>Kanínur</w:t>
      </w:r>
      <w:r>
        <w:t xml:space="preserve">: xýlazín (5–10 mg/kg i.m.) + ketamín (35–50 mg/kg i.m., þ.e. 0,35 til 0,50 ml/kg i.m.). </w:t>
      </w:r>
    </w:p>
    <w:p w14:paraId="3A32AAE7" w14:textId="77777777" w:rsidR="00077E0C" w:rsidRPr="007A387B" w:rsidRDefault="00077E0C" w:rsidP="00077E0C">
      <w:pPr>
        <w:pStyle w:val="SPCKetamin"/>
        <w:jc w:val="left"/>
      </w:pPr>
      <w:r>
        <w:rPr>
          <w:u w:val="single"/>
        </w:rPr>
        <w:t>Rottur</w:t>
      </w:r>
      <w:r>
        <w:t xml:space="preserve">: xýlazín (5–10 mg/kg í kviðarhol (i.p), i.m.) + ketamín (40–80 mg/kg i.p., i.m., þ.e. 0,4–0,8 ml/kg i.p., i.m.). </w:t>
      </w:r>
    </w:p>
    <w:p w14:paraId="44D33659" w14:textId="77777777" w:rsidR="00077E0C" w:rsidRPr="007A387B" w:rsidRDefault="00077E0C" w:rsidP="00077E0C">
      <w:pPr>
        <w:pStyle w:val="SPCKetamin"/>
        <w:jc w:val="left"/>
      </w:pPr>
      <w:r>
        <w:rPr>
          <w:u w:val="single"/>
        </w:rPr>
        <w:t>Mýs</w:t>
      </w:r>
      <w:r>
        <w:t>: xýlazín (7,5–16 mg/kg i.p.) + ketamín (90–100 mg/kg i.p., þ.e. 0,9 til 1,0 ml/kg i.p.).</w:t>
      </w:r>
    </w:p>
    <w:p w14:paraId="75D8CEFE" w14:textId="77777777" w:rsidR="00077E0C" w:rsidRPr="007A387B" w:rsidRDefault="00077E0C" w:rsidP="00077E0C">
      <w:pPr>
        <w:pStyle w:val="SPCKetamin"/>
        <w:jc w:val="left"/>
      </w:pPr>
      <w:r>
        <w:rPr>
          <w:u w:val="single"/>
        </w:rPr>
        <w:t>Naggrísir</w:t>
      </w:r>
      <w:r>
        <w:t>: xýlazín (0,1–5 mg/kg i.m.) + ketamín (30–80 mg/kg i.m., þ.e. 0,3 til 0,8 ml/kg i.m.).</w:t>
      </w:r>
    </w:p>
    <w:p w14:paraId="1989DE3C" w14:textId="608AEEFF" w:rsidR="00077E0C" w:rsidRPr="007A387B" w:rsidRDefault="00077E0C" w:rsidP="00077E0C">
      <w:pPr>
        <w:pStyle w:val="SPCKetamin"/>
        <w:jc w:val="left"/>
      </w:pPr>
      <w:r>
        <w:rPr>
          <w:u w:val="single"/>
        </w:rPr>
        <w:t>Hamstrar</w:t>
      </w:r>
      <w:r>
        <w:t xml:space="preserve">: xýlazín (5–10 mg/kg í kviðarhol (i.p.)) + ketamín (50–200 mg/kg i.p., þ.e. 0,5 til 2 ml/kg i.p.). </w:t>
      </w:r>
    </w:p>
    <w:p w14:paraId="591F764B" w14:textId="77777777" w:rsidR="00077E0C" w:rsidRPr="000631C2" w:rsidRDefault="00077E0C" w:rsidP="00077E0C">
      <w:pPr>
        <w:rPr>
          <w:szCs w:val="22"/>
        </w:rPr>
      </w:pPr>
    </w:p>
    <w:p w14:paraId="2709F490" w14:textId="77777777" w:rsidR="00077E0C" w:rsidRPr="007A387B" w:rsidRDefault="00077E0C" w:rsidP="00077E0C">
      <w:pPr>
        <w:rPr>
          <w:rFonts w:eastAsia="Cambria"/>
        </w:rPr>
      </w:pPr>
      <w:r>
        <w:t>Skammtur fyrir viðhald svæfingar: Lenging áhrifa er möguleg ef þörf krefur, með því að endurtaka gjöf á upphafsskammti sem hugsanlega hefur verið minnkaður.</w:t>
      </w:r>
    </w:p>
    <w:p w14:paraId="43F7FF92" w14:textId="5EC0AC6B" w:rsidR="00077E0C" w:rsidRDefault="00077E0C" w:rsidP="00077E0C">
      <w:pPr>
        <w:tabs>
          <w:tab w:val="clear" w:pos="567"/>
        </w:tabs>
        <w:spacing w:line="240" w:lineRule="auto"/>
        <w:rPr>
          <w:rFonts w:eastAsia="Cambria"/>
          <w:szCs w:val="22"/>
        </w:rPr>
      </w:pPr>
    </w:p>
    <w:p w14:paraId="20A37EEE" w14:textId="77777777" w:rsidR="007F6962" w:rsidRPr="000631C2" w:rsidRDefault="007F6962" w:rsidP="00077E0C">
      <w:pPr>
        <w:tabs>
          <w:tab w:val="clear" w:pos="567"/>
        </w:tabs>
        <w:spacing w:line="240" w:lineRule="auto"/>
        <w:rPr>
          <w:rFonts w:eastAsia="Cambria"/>
          <w:szCs w:val="22"/>
        </w:rPr>
      </w:pPr>
    </w:p>
    <w:p w14:paraId="1C1453EA" w14:textId="77777777" w:rsidR="00077E0C" w:rsidRPr="007A387B" w:rsidRDefault="00077E0C" w:rsidP="00077E0C">
      <w:pPr>
        <w:keepNext/>
        <w:tabs>
          <w:tab w:val="clear" w:pos="567"/>
        </w:tabs>
        <w:spacing w:line="240" w:lineRule="auto"/>
        <w:rPr>
          <w:b/>
          <w:szCs w:val="22"/>
        </w:rPr>
      </w:pPr>
      <w:r w:rsidRPr="00F5480D">
        <w:rPr>
          <w:b/>
        </w:rPr>
        <w:t>9.</w:t>
      </w:r>
      <w:r>
        <w:rPr>
          <w:b/>
        </w:rPr>
        <w:tab/>
        <w:t>LEIÐBEININGAR UM RÉTTA LYFJAGJÖF</w:t>
      </w:r>
    </w:p>
    <w:p w14:paraId="52E4039C" w14:textId="77777777" w:rsidR="00077E0C" w:rsidRPr="000631C2" w:rsidRDefault="00077E0C" w:rsidP="00077E0C">
      <w:pPr>
        <w:tabs>
          <w:tab w:val="clear" w:pos="567"/>
        </w:tabs>
        <w:spacing w:line="240" w:lineRule="auto"/>
        <w:rPr>
          <w:rFonts w:eastAsia="Cambria"/>
          <w:szCs w:val="22"/>
        </w:rPr>
      </w:pPr>
    </w:p>
    <w:p w14:paraId="106B5C14" w14:textId="0CB03B6D" w:rsidR="00077E0C" w:rsidRPr="007A387B" w:rsidRDefault="00077E0C" w:rsidP="00077E0C">
      <w:pPr>
        <w:pStyle w:val="SPCKetamin"/>
        <w:jc w:val="left"/>
        <w:rPr>
          <w:rFonts w:eastAsia="Cambria"/>
        </w:rPr>
      </w:pPr>
      <w:r>
        <w:t>Fyrir inndælingu í vöðva hjá nautgripum og hestum er hámarksrúmmál á hvern stungustað 20 ml.</w:t>
      </w:r>
    </w:p>
    <w:p w14:paraId="01B82E08" w14:textId="77777777" w:rsidR="00077E0C" w:rsidRPr="000631C2" w:rsidRDefault="00077E0C" w:rsidP="00077E0C">
      <w:pPr>
        <w:rPr>
          <w:rFonts w:eastAsia="Cambria"/>
          <w:szCs w:val="22"/>
        </w:rPr>
      </w:pPr>
    </w:p>
    <w:p w14:paraId="11CA9651" w14:textId="77777777" w:rsidR="00077E0C" w:rsidRPr="007A387B" w:rsidRDefault="00077E0C" w:rsidP="00077E0C">
      <w:pPr>
        <w:rPr>
          <w:rFonts w:eastAsia="Cambria"/>
          <w:szCs w:val="22"/>
        </w:rPr>
      </w:pPr>
      <w:r>
        <w:t>Áhrif ketamíns geta verið mjög mismunandi á milli einstakra dýra og þess vegna þarf að aðlaga skammta að hverju einstöku dýri, háð þáttum eins og aldri, ástandi og dýpt og lengd svæfingar.</w:t>
      </w:r>
    </w:p>
    <w:p w14:paraId="23F557C1" w14:textId="77777777" w:rsidR="00077E0C" w:rsidRPr="000631C2" w:rsidRDefault="00077E0C" w:rsidP="00077E0C">
      <w:pPr>
        <w:rPr>
          <w:szCs w:val="22"/>
          <w:highlight w:val="yellow"/>
        </w:rPr>
      </w:pPr>
    </w:p>
    <w:p w14:paraId="163445AE" w14:textId="5FE46E1B" w:rsidR="00077E0C" w:rsidRPr="007A387B" w:rsidRDefault="00077E0C" w:rsidP="00077E0C">
      <w:pPr>
        <w:keepNext/>
        <w:tabs>
          <w:tab w:val="clear" w:pos="567"/>
        </w:tabs>
        <w:spacing w:line="240" w:lineRule="auto"/>
        <w:rPr>
          <w:szCs w:val="22"/>
        </w:rPr>
      </w:pPr>
      <w:r>
        <w:t>Hettuglasið má rjúfa allt að 30 sinnum. Notandi skal velja hentugustu stærðina af hettuglasi í samræmi við dýrategundirnar sem á að meðhöndla og íkomuleiðina.</w:t>
      </w:r>
    </w:p>
    <w:p w14:paraId="6E61F162" w14:textId="3B49462E" w:rsidR="00077E0C" w:rsidRDefault="00077E0C" w:rsidP="00077E0C">
      <w:pPr>
        <w:tabs>
          <w:tab w:val="clear" w:pos="567"/>
        </w:tabs>
        <w:spacing w:line="240" w:lineRule="auto"/>
        <w:rPr>
          <w:szCs w:val="22"/>
        </w:rPr>
      </w:pPr>
    </w:p>
    <w:p w14:paraId="051624C3" w14:textId="77777777" w:rsidR="007F6962" w:rsidRPr="007A387B" w:rsidRDefault="007F6962" w:rsidP="00077E0C">
      <w:pPr>
        <w:tabs>
          <w:tab w:val="clear" w:pos="567"/>
        </w:tabs>
        <w:spacing w:line="240" w:lineRule="auto"/>
        <w:rPr>
          <w:szCs w:val="22"/>
        </w:rPr>
      </w:pPr>
    </w:p>
    <w:p w14:paraId="3E764040" w14:textId="77777777" w:rsidR="00077E0C" w:rsidRPr="007A387B" w:rsidRDefault="00077E0C" w:rsidP="00077E0C">
      <w:pPr>
        <w:keepNext/>
        <w:tabs>
          <w:tab w:val="clear" w:pos="567"/>
        </w:tabs>
        <w:spacing w:line="240" w:lineRule="auto"/>
        <w:rPr>
          <w:szCs w:val="22"/>
        </w:rPr>
      </w:pPr>
      <w:r w:rsidRPr="00F5480D">
        <w:rPr>
          <w:b/>
        </w:rPr>
        <w:t>10.</w:t>
      </w:r>
      <w:r>
        <w:rPr>
          <w:b/>
        </w:rPr>
        <w:tab/>
        <w:t>BIÐTÍMI FYRIR AFURÐANÝTINGU</w:t>
      </w:r>
    </w:p>
    <w:p w14:paraId="598BB6A2" w14:textId="77777777" w:rsidR="00077E0C" w:rsidRPr="007A387B" w:rsidRDefault="00077E0C" w:rsidP="00077E0C">
      <w:pPr>
        <w:tabs>
          <w:tab w:val="clear" w:pos="567"/>
        </w:tabs>
        <w:spacing w:line="240" w:lineRule="auto"/>
        <w:rPr>
          <w:iCs/>
          <w:szCs w:val="22"/>
        </w:rPr>
      </w:pPr>
    </w:p>
    <w:p w14:paraId="5FEA4775" w14:textId="77777777" w:rsidR="00077E0C" w:rsidRPr="007A387B" w:rsidRDefault="00077E0C" w:rsidP="00077E0C">
      <w:pPr>
        <w:tabs>
          <w:tab w:val="clear" w:pos="567"/>
        </w:tabs>
        <w:spacing w:line="240" w:lineRule="auto"/>
        <w:rPr>
          <w:szCs w:val="22"/>
        </w:rPr>
      </w:pPr>
      <w:r>
        <w:t xml:space="preserve">Nautgripir, sauðfé, geitur og hestar: </w:t>
      </w:r>
    </w:p>
    <w:p w14:paraId="39C42ED8" w14:textId="77777777" w:rsidR="00077E0C" w:rsidRPr="007A387B" w:rsidRDefault="00077E0C" w:rsidP="00077E0C">
      <w:pPr>
        <w:tabs>
          <w:tab w:val="clear" w:pos="567"/>
        </w:tabs>
        <w:spacing w:line="240" w:lineRule="auto"/>
        <w:rPr>
          <w:szCs w:val="22"/>
        </w:rPr>
      </w:pPr>
      <w:r>
        <w:t>Kjöt og innmatur: 1 dagur.</w:t>
      </w:r>
    </w:p>
    <w:p w14:paraId="3645D80E" w14:textId="77777777" w:rsidR="00077E0C" w:rsidRPr="007A387B" w:rsidRDefault="00077E0C" w:rsidP="00077E0C">
      <w:pPr>
        <w:tabs>
          <w:tab w:val="clear" w:pos="567"/>
        </w:tabs>
        <w:spacing w:line="240" w:lineRule="auto"/>
        <w:rPr>
          <w:szCs w:val="22"/>
        </w:rPr>
      </w:pPr>
      <w:r>
        <w:t>Mjólk: núll klukkustundir.</w:t>
      </w:r>
    </w:p>
    <w:p w14:paraId="2ED089F6" w14:textId="77777777" w:rsidR="0069726F" w:rsidRPr="007A387B" w:rsidRDefault="0069726F" w:rsidP="0069726F">
      <w:pPr>
        <w:tabs>
          <w:tab w:val="clear" w:pos="567"/>
        </w:tabs>
        <w:spacing w:line="240" w:lineRule="auto"/>
        <w:rPr>
          <w:szCs w:val="22"/>
        </w:rPr>
      </w:pPr>
    </w:p>
    <w:p w14:paraId="11497F48" w14:textId="77777777" w:rsidR="0069726F" w:rsidRPr="002549CD" w:rsidRDefault="0069726F" w:rsidP="0069726F">
      <w:pPr>
        <w:pStyle w:val="Geenafstand1"/>
        <w:rPr>
          <w:rFonts w:ascii="Times New Roman" w:hAnsi="Times New Roman"/>
          <w:sz w:val="22"/>
          <w:szCs w:val="22"/>
        </w:rPr>
      </w:pPr>
      <w:r>
        <w:rPr>
          <w:rFonts w:ascii="Times New Roman" w:hAnsi="Times New Roman"/>
          <w:sz w:val="22"/>
        </w:rPr>
        <w:t>Dýralyfið er ekki leyft til notkunar hjá kanínum sem eru nýttar til manneldis.</w:t>
      </w:r>
    </w:p>
    <w:p w14:paraId="307E64C8" w14:textId="3D8CFC58" w:rsidR="00077E0C" w:rsidRDefault="00077E0C" w:rsidP="00077E0C">
      <w:pPr>
        <w:tabs>
          <w:tab w:val="clear" w:pos="567"/>
        </w:tabs>
        <w:spacing w:line="240" w:lineRule="auto"/>
        <w:rPr>
          <w:iCs/>
          <w:szCs w:val="22"/>
        </w:rPr>
      </w:pPr>
    </w:p>
    <w:p w14:paraId="64B99BF3" w14:textId="77777777" w:rsidR="007F6962" w:rsidRPr="007A387B" w:rsidRDefault="007F6962" w:rsidP="00077E0C">
      <w:pPr>
        <w:tabs>
          <w:tab w:val="clear" w:pos="567"/>
        </w:tabs>
        <w:spacing w:line="240" w:lineRule="auto"/>
        <w:rPr>
          <w:iCs/>
          <w:szCs w:val="22"/>
        </w:rPr>
      </w:pPr>
    </w:p>
    <w:p w14:paraId="7BED225F" w14:textId="77777777" w:rsidR="00077E0C" w:rsidRPr="007A387B" w:rsidRDefault="00077E0C" w:rsidP="00077E0C">
      <w:pPr>
        <w:keepNext/>
        <w:tabs>
          <w:tab w:val="clear" w:pos="567"/>
        </w:tabs>
        <w:spacing w:line="240" w:lineRule="auto"/>
        <w:rPr>
          <w:szCs w:val="22"/>
        </w:rPr>
      </w:pPr>
      <w:r w:rsidRPr="00F5480D">
        <w:rPr>
          <w:b/>
        </w:rPr>
        <w:t>11.</w:t>
      </w:r>
      <w:r>
        <w:rPr>
          <w:b/>
        </w:rPr>
        <w:tab/>
        <w:t>SÉRSTAKAR VARÚÐARREGLUR VIÐ GEYMSLU</w:t>
      </w:r>
    </w:p>
    <w:p w14:paraId="534C8EEC" w14:textId="77777777" w:rsidR="00077E0C" w:rsidRPr="007A387B" w:rsidRDefault="00077E0C" w:rsidP="00077E0C">
      <w:pPr>
        <w:numPr>
          <w:ilvl w:val="12"/>
          <w:numId w:val="0"/>
        </w:numPr>
        <w:tabs>
          <w:tab w:val="clear" w:pos="567"/>
        </w:tabs>
        <w:spacing w:line="240" w:lineRule="auto"/>
        <w:rPr>
          <w:szCs w:val="22"/>
        </w:rPr>
      </w:pPr>
    </w:p>
    <w:p w14:paraId="3B13C9AE" w14:textId="77777777" w:rsidR="00077E0C" w:rsidRPr="007A387B" w:rsidRDefault="00077E0C" w:rsidP="00077E0C">
      <w:pPr>
        <w:keepNext/>
        <w:tabs>
          <w:tab w:val="clear" w:pos="567"/>
        </w:tabs>
        <w:spacing w:line="240" w:lineRule="auto"/>
        <w:rPr>
          <w:szCs w:val="22"/>
        </w:rPr>
      </w:pPr>
      <w:r>
        <w:t>Geymið þar sem börn hvorki ná til né sjá.</w:t>
      </w:r>
    </w:p>
    <w:p w14:paraId="012CD8CE" w14:textId="77777777" w:rsidR="00077E0C" w:rsidRPr="007A387B" w:rsidRDefault="00077E0C" w:rsidP="00077E0C">
      <w:pPr>
        <w:keepNext/>
        <w:tabs>
          <w:tab w:val="clear" w:pos="567"/>
        </w:tabs>
        <w:spacing w:line="240" w:lineRule="auto"/>
        <w:rPr>
          <w:szCs w:val="22"/>
        </w:rPr>
      </w:pPr>
      <w:r>
        <w:t>Engin sérstök fyrirmæli eru um geymsluaðstæður dýralyfsins. Ekki skal nota dýralyfið eftir fyrningardagsetningu sem tilgreind er á öskjunni á eftir EXP. Fyrningardagsetning er síðasti dagur mánaðarins sem þar kemur fram.</w:t>
      </w:r>
    </w:p>
    <w:p w14:paraId="3085F9FB" w14:textId="77777777" w:rsidR="00077E0C" w:rsidRPr="007A387B" w:rsidRDefault="00077E0C" w:rsidP="00077E0C">
      <w:pPr>
        <w:keepNext/>
        <w:tabs>
          <w:tab w:val="clear" w:pos="567"/>
        </w:tabs>
        <w:spacing w:line="240" w:lineRule="auto"/>
        <w:rPr>
          <w:szCs w:val="22"/>
        </w:rPr>
      </w:pPr>
      <w:r>
        <w:t>Geymsluþol eftir að umbúðir hafa verið rofnar: 28 dagar.</w:t>
      </w:r>
    </w:p>
    <w:p w14:paraId="1ED3CCEE" w14:textId="79A317F7" w:rsidR="00077E0C" w:rsidRDefault="00077E0C" w:rsidP="00077E0C">
      <w:pPr>
        <w:keepNext/>
        <w:tabs>
          <w:tab w:val="clear" w:pos="567"/>
        </w:tabs>
        <w:spacing w:line="240" w:lineRule="auto"/>
        <w:rPr>
          <w:szCs w:val="22"/>
        </w:rPr>
      </w:pPr>
    </w:p>
    <w:p w14:paraId="00DB6621" w14:textId="77777777" w:rsidR="007F6962" w:rsidRPr="007A387B" w:rsidRDefault="007F6962" w:rsidP="00077E0C">
      <w:pPr>
        <w:keepNext/>
        <w:tabs>
          <w:tab w:val="clear" w:pos="567"/>
        </w:tabs>
        <w:spacing w:line="240" w:lineRule="auto"/>
        <w:rPr>
          <w:szCs w:val="22"/>
        </w:rPr>
      </w:pPr>
    </w:p>
    <w:p w14:paraId="3E699506" w14:textId="77777777" w:rsidR="00077E0C" w:rsidRPr="007A387B" w:rsidRDefault="00077E0C" w:rsidP="00077E0C">
      <w:pPr>
        <w:keepNext/>
        <w:tabs>
          <w:tab w:val="clear" w:pos="567"/>
        </w:tabs>
        <w:spacing w:line="240" w:lineRule="auto"/>
        <w:rPr>
          <w:b/>
          <w:szCs w:val="22"/>
        </w:rPr>
      </w:pPr>
      <w:r w:rsidRPr="00F5480D">
        <w:rPr>
          <w:b/>
        </w:rPr>
        <w:t>12.</w:t>
      </w:r>
      <w:r>
        <w:rPr>
          <w:b/>
        </w:rPr>
        <w:tab/>
        <w:t>SÉRSTÖK VARNAÐARORÐ</w:t>
      </w:r>
    </w:p>
    <w:p w14:paraId="7386DF1B" w14:textId="77777777" w:rsidR="00077E0C" w:rsidRPr="007A387B" w:rsidRDefault="00077E0C" w:rsidP="00077E0C">
      <w:pPr>
        <w:tabs>
          <w:tab w:val="clear" w:pos="567"/>
        </w:tabs>
        <w:spacing w:line="240" w:lineRule="auto"/>
        <w:rPr>
          <w:szCs w:val="22"/>
        </w:rPr>
      </w:pPr>
    </w:p>
    <w:p w14:paraId="182A01C0" w14:textId="77777777" w:rsidR="00077E0C" w:rsidRPr="007A387B" w:rsidRDefault="00077E0C" w:rsidP="00077E0C">
      <w:pPr>
        <w:tabs>
          <w:tab w:val="clear" w:pos="567"/>
        </w:tabs>
        <w:spacing w:line="240" w:lineRule="auto"/>
        <w:rPr>
          <w:szCs w:val="22"/>
        </w:rPr>
      </w:pPr>
      <w:bookmarkStart w:id="2" w:name="_Hlk56429032"/>
      <w:r>
        <w:rPr>
          <w:u w:val="single"/>
        </w:rPr>
        <w:t>Sérstök varnaðarorð fyrir hverja dýrategund</w:t>
      </w:r>
      <w:bookmarkEnd w:id="2"/>
      <w:r>
        <w:rPr>
          <w:u w:val="single"/>
        </w:rPr>
        <w:t>:</w:t>
      </w:r>
    </w:p>
    <w:p w14:paraId="1E91EECE" w14:textId="77777777" w:rsidR="00077E0C" w:rsidRPr="007A387B" w:rsidRDefault="00077E0C" w:rsidP="00077E0C">
      <w:pPr>
        <w:tabs>
          <w:tab w:val="clear" w:pos="567"/>
        </w:tabs>
        <w:spacing w:line="240" w:lineRule="auto"/>
        <w:rPr>
          <w:rFonts w:eastAsia="Cambria"/>
          <w:szCs w:val="22"/>
        </w:rPr>
      </w:pPr>
      <w:r>
        <w:t>Við mjög sársaukafullar og stórar skurðaðgerðir, sem og til viðhalds svæfingar, er nauðsynlegt að gefa lyfið ásamt öðrum svæfingarlyfjum til inndælingar eða innöndunar.</w:t>
      </w:r>
    </w:p>
    <w:p w14:paraId="5F831652" w14:textId="77777777" w:rsidR="00077E0C" w:rsidRPr="007A387B" w:rsidRDefault="00077E0C" w:rsidP="00077E0C">
      <w:pPr>
        <w:tabs>
          <w:tab w:val="clear" w:pos="567"/>
        </w:tabs>
        <w:spacing w:line="240" w:lineRule="auto"/>
        <w:rPr>
          <w:rFonts w:eastAsia="Cambria"/>
          <w:szCs w:val="22"/>
        </w:rPr>
      </w:pPr>
      <w:r>
        <w:t>Þar sem ekki er hægt að ná fram nægri vöðvaslökun til skurðaðgerða með ketamíni einu sér skal nota önnur vöðvaslakandi lyf samhliða.</w:t>
      </w:r>
    </w:p>
    <w:p w14:paraId="42FC3E8D" w14:textId="77777777" w:rsidR="00077E0C" w:rsidRPr="007A387B" w:rsidRDefault="00077E0C" w:rsidP="00077E0C">
      <w:pPr>
        <w:tabs>
          <w:tab w:val="clear" w:pos="567"/>
        </w:tabs>
        <w:spacing w:line="240" w:lineRule="auto"/>
        <w:rPr>
          <w:rFonts w:eastAsia="Cambria"/>
          <w:szCs w:val="22"/>
        </w:rPr>
      </w:pPr>
      <w:r>
        <w:t>Til að auka svæfingu eða lengja verkun má gefa α2-viðtakaörva, svæfingarlyf, sefunardeyfingarlyf, róandi lyf og svæfingarlyf til innöndunar samhliða ketamíni.</w:t>
      </w:r>
    </w:p>
    <w:p w14:paraId="61F87D3D" w14:textId="77777777" w:rsidR="00077E0C" w:rsidRPr="007A387B" w:rsidRDefault="00077E0C" w:rsidP="00077E0C">
      <w:pPr>
        <w:tabs>
          <w:tab w:val="clear" w:pos="567"/>
        </w:tabs>
        <w:spacing w:line="240" w:lineRule="auto"/>
        <w:rPr>
          <w:szCs w:val="22"/>
        </w:rPr>
      </w:pPr>
    </w:p>
    <w:p w14:paraId="14E97B15" w14:textId="77777777" w:rsidR="00077E0C" w:rsidRPr="007A387B" w:rsidRDefault="00077E0C" w:rsidP="00077E0C">
      <w:pPr>
        <w:tabs>
          <w:tab w:val="clear" w:pos="567"/>
        </w:tabs>
        <w:spacing w:line="240" w:lineRule="auto"/>
        <w:rPr>
          <w:szCs w:val="22"/>
        </w:rPr>
      </w:pPr>
      <w:r>
        <w:rPr>
          <w:u w:val="single"/>
        </w:rPr>
        <w:lastRenderedPageBreak/>
        <w:t>Sérstakar varúðarreglur við notkun hjá dýrum</w:t>
      </w:r>
      <w:r>
        <w:t>:</w:t>
      </w:r>
    </w:p>
    <w:p w14:paraId="5C239A03" w14:textId="77777777" w:rsidR="00077E0C" w:rsidRPr="007A387B" w:rsidRDefault="00077E0C" w:rsidP="00077E0C">
      <w:pPr>
        <w:tabs>
          <w:tab w:val="clear" w:pos="567"/>
        </w:tabs>
        <w:spacing w:line="240" w:lineRule="auto"/>
        <w:rPr>
          <w:szCs w:val="22"/>
        </w:rPr>
      </w:pPr>
      <w:r>
        <w:t>Greint hefur verið frá því að lítið hlutfall dýra virðist ekki vera móttækilegt fyrir áhrifum ketamíns sem svæfingarlyfs við venjulega skammta. Nota skal lyfjaforgjöf ásamt viðeigandi minnkun skammta.</w:t>
      </w:r>
    </w:p>
    <w:p w14:paraId="5CD84692" w14:textId="77777777" w:rsidR="00077E0C" w:rsidRPr="007A387B" w:rsidRDefault="00077E0C" w:rsidP="00077E0C">
      <w:pPr>
        <w:tabs>
          <w:tab w:val="clear" w:pos="567"/>
        </w:tabs>
        <w:spacing w:line="240" w:lineRule="auto"/>
        <w:rPr>
          <w:szCs w:val="22"/>
        </w:rPr>
      </w:pPr>
      <w:r>
        <w:t>Augu katta og hunda haldast opin og sjáöldur eru útvíkkuð. Verja má augun með því að hylja þau með rakri grisju eða nota viðeigandi smyrsl.</w:t>
      </w:r>
    </w:p>
    <w:p w14:paraId="701834F0" w14:textId="77777777" w:rsidR="00077E0C" w:rsidRPr="007A387B" w:rsidRDefault="00077E0C" w:rsidP="00077E0C">
      <w:pPr>
        <w:tabs>
          <w:tab w:val="clear" w:pos="567"/>
        </w:tabs>
        <w:spacing w:line="240" w:lineRule="auto"/>
        <w:rPr>
          <w:szCs w:val="22"/>
        </w:rPr>
      </w:pPr>
      <w:r>
        <w:t>Ketamín getur haft krampavaldandi og krampastillandi áhrif og því skal nota það með varúð hjá dýrum með krampasjúkdóma.</w:t>
      </w:r>
    </w:p>
    <w:p w14:paraId="6BB3DC96" w14:textId="77777777" w:rsidR="00077E0C" w:rsidRPr="007A387B" w:rsidRDefault="00077E0C" w:rsidP="00077E0C">
      <w:pPr>
        <w:tabs>
          <w:tab w:val="clear" w:pos="567"/>
        </w:tabs>
        <w:spacing w:line="240" w:lineRule="auto"/>
        <w:rPr>
          <w:szCs w:val="22"/>
        </w:rPr>
      </w:pPr>
      <w:r>
        <w:t>Ketamín getur aukið þrýsting innan höfuðkúpu og ætti því ekki að nota það hjá dýrum sem fengið hafa heilaæðaskemmdir.</w:t>
      </w:r>
    </w:p>
    <w:p w14:paraId="6E225B01" w14:textId="5A7C0C1F" w:rsidR="00077E0C" w:rsidRPr="007A387B" w:rsidRDefault="00077E0C" w:rsidP="00077E0C">
      <w:pPr>
        <w:tabs>
          <w:tab w:val="clear" w:pos="567"/>
        </w:tabs>
        <w:spacing w:line="240" w:lineRule="auto"/>
        <w:rPr>
          <w:szCs w:val="22"/>
        </w:rPr>
      </w:pPr>
      <w:r>
        <w:t xml:space="preserve">Þegar lyfið er notað samhliða öðrum lyfjum þarf að lesa </w:t>
      </w:r>
      <w:r w:rsidR="00D0015D">
        <w:t xml:space="preserve">samantekt á eiginleikum lyfjanna og gæta að öllum </w:t>
      </w:r>
      <w:r>
        <w:t>frábending</w:t>
      </w:r>
      <w:r w:rsidR="00D0015D">
        <w:t>um</w:t>
      </w:r>
      <w:r>
        <w:t xml:space="preserve"> og varnaðarorð</w:t>
      </w:r>
      <w:r w:rsidR="00D0015D">
        <w:t>um</w:t>
      </w:r>
      <w:r>
        <w:t xml:space="preserve"> sem fram koma.</w:t>
      </w:r>
    </w:p>
    <w:p w14:paraId="370A2096" w14:textId="77777777" w:rsidR="00077E0C" w:rsidRPr="007A387B" w:rsidRDefault="00077E0C" w:rsidP="00077E0C">
      <w:pPr>
        <w:tabs>
          <w:tab w:val="clear" w:pos="567"/>
        </w:tabs>
        <w:spacing w:line="240" w:lineRule="auto"/>
        <w:rPr>
          <w:szCs w:val="22"/>
        </w:rPr>
      </w:pPr>
      <w:r>
        <w:t>Augnloksviðbragðið helst óbreytt.</w:t>
      </w:r>
    </w:p>
    <w:p w14:paraId="1A90F1A3" w14:textId="77777777" w:rsidR="00077E0C" w:rsidRPr="007A387B" w:rsidRDefault="00077E0C" w:rsidP="00077E0C">
      <w:pPr>
        <w:tabs>
          <w:tab w:val="clear" w:pos="567"/>
        </w:tabs>
        <w:spacing w:line="240" w:lineRule="auto"/>
        <w:rPr>
          <w:szCs w:val="22"/>
        </w:rPr>
      </w:pPr>
      <w:r>
        <w:t>Vöðvakippir geta komið fram sem og æsingur við vöknun. Mikilvægt er að bæði forlyfjagjöf og vöknun fari fram í hljóðlátu og rólegu umhverfi. Til að tryggja þægilega vöknun skal gefa viðeigandi verkjalyf og forlyfjagjöf, ef þess gerist þörf.</w:t>
      </w:r>
    </w:p>
    <w:p w14:paraId="4592B735" w14:textId="77777777" w:rsidR="00077E0C" w:rsidRPr="007A387B" w:rsidRDefault="00077E0C" w:rsidP="00077E0C">
      <w:pPr>
        <w:tabs>
          <w:tab w:val="clear" w:pos="567"/>
        </w:tabs>
        <w:spacing w:line="240" w:lineRule="auto"/>
        <w:rPr>
          <w:szCs w:val="22"/>
        </w:rPr>
      </w:pPr>
      <w:r>
        <w:t>Samhliða notkun annarra forlyfja fyrir svæfingu eða svæfingarlyfja skal taka mið af undangengnu mati á ávinningi/áhættu með hliðsjón af samsetningu lyfjanna, skömmtum þeirra og eðli inngripsins. Líklegt er að ráðlögð skammtastærð ketamíns sé breytileg með hliðsjón af samhliða notkun forlyfja fyrir svæfingu og svæfingarlyfja.</w:t>
      </w:r>
    </w:p>
    <w:p w14:paraId="288B408D" w14:textId="77777777" w:rsidR="00077E0C" w:rsidRPr="007A387B" w:rsidRDefault="00077E0C" w:rsidP="00077E0C">
      <w:pPr>
        <w:tabs>
          <w:tab w:val="clear" w:pos="567"/>
        </w:tabs>
        <w:spacing w:line="240" w:lineRule="auto"/>
        <w:rPr>
          <w:szCs w:val="22"/>
        </w:rPr>
      </w:pPr>
      <w:r>
        <w:t>Íhuga má gjöf andkólínvirkra lyfja eins og atrópíns eða glýkópýrrólats til að koma í veg fyrir aukaverkanir, sérstaklega aukna munnvatnsmyndun, að undangengnu mati dýralæknis á ávinningi/áhættu.</w:t>
      </w:r>
    </w:p>
    <w:p w14:paraId="013821F7" w14:textId="77777777" w:rsidR="00077E0C" w:rsidRPr="007A387B" w:rsidRDefault="00077E0C" w:rsidP="00077E0C">
      <w:pPr>
        <w:tabs>
          <w:tab w:val="clear" w:pos="567"/>
        </w:tabs>
        <w:spacing w:line="240" w:lineRule="auto"/>
        <w:rPr>
          <w:szCs w:val="22"/>
        </w:rPr>
      </w:pPr>
      <w:r>
        <w:t>Gæta skal varúðar við notkun ketamíns ef um er að ræða staðfestan eða grunaðan lungnasjúkdóm.</w:t>
      </w:r>
    </w:p>
    <w:p w14:paraId="617BB1CF" w14:textId="77777777" w:rsidR="00077E0C" w:rsidRPr="007A387B" w:rsidRDefault="00077E0C" w:rsidP="00077E0C">
      <w:pPr>
        <w:tabs>
          <w:tab w:val="clear" w:pos="567"/>
        </w:tabs>
        <w:spacing w:line="240" w:lineRule="auto"/>
        <w:rPr>
          <w:szCs w:val="22"/>
        </w:rPr>
      </w:pPr>
      <w:r>
        <w:t>Dýr skulu látin fasta í tiltekinn tíma fyrir svæfingu ef hægt er.</w:t>
      </w:r>
    </w:p>
    <w:p w14:paraId="61612B10" w14:textId="77777777" w:rsidR="00077E0C" w:rsidRPr="007A387B" w:rsidRDefault="00077E0C" w:rsidP="00077E0C">
      <w:pPr>
        <w:tabs>
          <w:tab w:val="clear" w:pos="567"/>
        </w:tabs>
        <w:spacing w:line="240" w:lineRule="auto"/>
        <w:rPr>
          <w:szCs w:val="22"/>
        </w:rPr>
      </w:pPr>
      <w:r>
        <w:t>Koma skal í veg fyrir kælingu hjá litlum nagdýrum.</w:t>
      </w:r>
    </w:p>
    <w:p w14:paraId="67BDFA73" w14:textId="77777777" w:rsidR="00077E0C" w:rsidRPr="007A387B" w:rsidRDefault="00077E0C" w:rsidP="00077E0C">
      <w:pPr>
        <w:tabs>
          <w:tab w:val="clear" w:pos="567"/>
        </w:tabs>
        <w:spacing w:line="240" w:lineRule="auto"/>
        <w:rPr>
          <w:szCs w:val="22"/>
        </w:rPr>
      </w:pPr>
    </w:p>
    <w:p w14:paraId="7E3DEE5B" w14:textId="77777777" w:rsidR="00077E0C" w:rsidRPr="007A387B" w:rsidRDefault="00077E0C" w:rsidP="00077E0C">
      <w:pPr>
        <w:tabs>
          <w:tab w:val="clear" w:pos="567"/>
        </w:tabs>
        <w:spacing w:line="240" w:lineRule="auto"/>
        <w:rPr>
          <w:szCs w:val="22"/>
        </w:rPr>
      </w:pPr>
      <w:r>
        <w:rPr>
          <w:u w:val="single"/>
        </w:rPr>
        <w:t>Sérstakar varúðarreglur fyrir þann sem gefur dýrinu lyfið</w:t>
      </w:r>
      <w:r>
        <w:t>:</w:t>
      </w:r>
    </w:p>
    <w:p w14:paraId="28EE1E6F" w14:textId="77777777" w:rsidR="00077E0C" w:rsidRPr="007A387B" w:rsidRDefault="00077E0C" w:rsidP="00077E0C">
      <w:pPr>
        <w:tabs>
          <w:tab w:val="clear" w:pos="567"/>
        </w:tabs>
        <w:spacing w:line="240" w:lineRule="auto"/>
        <w:rPr>
          <w:szCs w:val="22"/>
        </w:rPr>
      </w:pPr>
      <w:r>
        <w:t xml:space="preserve">Lyfið er öflugt. Sá sem gefur það þarf að gæta þess vandlega að gefa sér það ekki fyrir slysni. </w:t>
      </w:r>
    </w:p>
    <w:p w14:paraId="52124816" w14:textId="77777777" w:rsidR="00077E0C" w:rsidRPr="007A387B" w:rsidRDefault="00077E0C" w:rsidP="00077E0C">
      <w:pPr>
        <w:tabs>
          <w:tab w:val="clear" w:pos="567"/>
        </w:tabs>
        <w:spacing w:line="240" w:lineRule="auto"/>
        <w:rPr>
          <w:szCs w:val="22"/>
        </w:rPr>
      </w:pPr>
      <w:r>
        <w:t>Þeir sem hafa ofnæmi fyrir ketamíni eða einhverju hjálparefnanna skulu forðast snertingu við dýralyfið.</w:t>
      </w:r>
    </w:p>
    <w:p w14:paraId="226463F0" w14:textId="77777777" w:rsidR="00077E0C" w:rsidRPr="007A387B" w:rsidRDefault="00077E0C" w:rsidP="00077E0C">
      <w:pPr>
        <w:tabs>
          <w:tab w:val="clear" w:pos="567"/>
        </w:tabs>
        <w:spacing w:line="240" w:lineRule="auto"/>
        <w:rPr>
          <w:szCs w:val="22"/>
        </w:rPr>
      </w:pPr>
      <w:r>
        <w:t>Forðist að lyfið berist á húð eða í augu. Skolið allar slettur tafarlaust af húð og úr augum með miklu vatni.</w:t>
      </w:r>
    </w:p>
    <w:p w14:paraId="005AAFE7" w14:textId="77777777" w:rsidR="00077E0C" w:rsidRPr="007A387B" w:rsidRDefault="00077E0C" w:rsidP="00077E0C">
      <w:pPr>
        <w:tabs>
          <w:tab w:val="clear" w:pos="567"/>
        </w:tabs>
        <w:spacing w:line="240" w:lineRule="auto"/>
        <w:rPr>
          <w:szCs w:val="22"/>
        </w:rPr>
      </w:pPr>
      <w:r>
        <w:t>Ekki er hægt að útiloka aukaverkanir á fóstur. Þungaðar konur skulu forðast að meðhöndla dýralyfið.</w:t>
      </w:r>
    </w:p>
    <w:p w14:paraId="321AEFDC" w14:textId="77777777" w:rsidR="00077E0C" w:rsidRPr="007A387B" w:rsidRDefault="00077E0C" w:rsidP="00077E0C">
      <w:pPr>
        <w:tabs>
          <w:tab w:val="clear" w:pos="567"/>
        </w:tabs>
        <w:spacing w:line="240" w:lineRule="auto"/>
        <w:rPr>
          <w:szCs w:val="22"/>
        </w:rPr>
      </w:pPr>
      <w:r>
        <w:t>Ef sá sem annast lyfjagjöf sprautar sig með dýralyfinu fyrir slysni eða ef einkenni koma fram eftir snertingu við augu eða inntöku skal tafarlaust leita til læknis og hafa meðferðis fylgiseðil eða umbúðir dýralyfsins, en EKKI KEYRA, þar sem róandi áhrif geta komið fram.</w:t>
      </w:r>
    </w:p>
    <w:p w14:paraId="4E709494" w14:textId="77777777" w:rsidR="00077E0C" w:rsidRPr="007A387B" w:rsidRDefault="00077E0C" w:rsidP="00077E0C">
      <w:pPr>
        <w:tabs>
          <w:tab w:val="clear" w:pos="567"/>
        </w:tabs>
        <w:spacing w:line="240" w:lineRule="auto"/>
        <w:rPr>
          <w:szCs w:val="22"/>
        </w:rPr>
      </w:pPr>
    </w:p>
    <w:p w14:paraId="5000C8D5" w14:textId="77777777" w:rsidR="00077E0C" w:rsidRPr="007A387B" w:rsidRDefault="00077E0C" w:rsidP="00077E0C">
      <w:pPr>
        <w:tabs>
          <w:tab w:val="clear" w:pos="567"/>
        </w:tabs>
        <w:spacing w:line="240" w:lineRule="auto"/>
        <w:rPr>
          <w:szCs w:val="22"/>
        </w:rPr>
      </w:pPr>
      <w:r>
        <w:t>Upplýsingar til lækna: Ekki má skilja dýrið eftir án eftirlits. Haldið loftvegum opnum og veitið einkenna- og stuðningsmeðferð.</w:t>
      </w:r>
    </w:p>
    <w:p w14:paraId="49256FC4" w14:textId="77777777" w:rsidR="00077E0C" w:rsidRPr="007A387B" w:rsidRDefault="00077E0C" w:rsidP="00077E0C">
      <w:pPr>
        <w:tabs>
          <w:tab w:val="clear" w:pos="567"/>
        </w:tabs>
        <w:spacing w:line="240" w:lineRule="auto"/>
        <w:rPr>
          <w:szCs w:val="22"/>
        </w:rPr>
      </w:pPr>
    </w:p>
    <w:p w14:paraId="3C3D8A9E" w14:textId="26FD8221" w:rsidR="00077E0C" w:rsidRPr="007A387B" w:rsidRDefault="00077E0C" w:rsidP="00077E0C">
      <w:pPr>
        <w:tabs>
          <w:tab w:val="clear" w:pos="567"/>
        </w:tabs>
        <w:spacing w:line="240" w:lineRule="auto"/>
        <w:rPr>
          <w:szCs w:val="22"/>
        </w:rPr>
      </w:pPr>
      <w:r>
        <w:rPr>
          <w:u w:val="single"/>
        </w:rPr>
        <w:t>Meðganga og mjólkurgjöf</w:t>
      </w:r>
      <w:r>
        <w:t>:</w:t>
      </w:r>
    </w:p>
    <w:p w14:paraId="1FFBB621" w14:textId="77777777" w:rsidR="00077E0C" w:rsidRPr="007A387B" w:rsidRDefault="00077E0C" w:rsidP="00077E0C">
      <w:pPr>
        <w:tabs>
          <w:tab w:val="clear" w:pos="567"/>
        </w:tabs>
        <w:spacing w:line="240" w:lineRule="auto"/>
        <w:rPr>
          <w:rFonts w:eastAsia="Cambria"/>
          <w:szCs w:val="22"/>
        </w:rPr>
      </w:pPr>
      <w:r>
        <w:t>Ketamín berst mjög auðveldlega yfir blóð-fylgjuþröskuldinn og í blóðrás fóstursins, þar sem þéttni ketamíns getur orðið allt að 75 til 100% af því sem er í blóði móður. Þetta getur haft svæfandi áhrif á ungviði sem er tekið með keisaraskurði. Ekki hefur verið sýnt fram á öryggi dýralyfsins á meðgöngu og við mjólkurgjöf. Dýralyfið má eingöngu nota að undangengnu ávinnings-/áhættumati dýralæknis.</w:t>
      </w:r>
    </w:p>
    <w:p w14:paraId="1686C497" w14:textId="77777777" w:rsidR="00077E0C" w:rsidRPr="007A387B" w:rsidRDefault="00077E0C" w:rsidP="00077E0C">
      <w:pPr>
        <w:tabs>
          <w:tab w:val="clear" w:pos="567"/>
        </w:tabs>
        <w:spacing w:line="240" w:lineRule="auto"/>
        <w:rPr>
          <w:szCs w:val="22"/>
        </w:rPr>
      </w:pPr>
    </w:p>
    <w:p w14:paraId="4B309BF6" w14:textId="77777777" w:rsidR="00077E0C" w:rsidRPr="007A387B" w:rsidRDefault="00077E0C" w:rsidP="00077E0C">
      <w:pPr>
        <w:tabs>
          <w:tab w:val="clear" w:pos="567"/>
        </w:tabs>
        <w:spacing w:line="240" w:lineRule="auto"/>
        <w:rPr>
          <w:szCs w:val="22"/>
        </w:rPr>
      </w:pPr>
      <w:r>
        <w:rPr>
          <w:u w:val="single"/>
        </w:rPr>
        <w:t>Milliverkanir við önnur lyf og aðrar milliverkanir:</w:t>
      </w:r>
    </w:p>
    <w:p w14:paraId="22DC14AB" w14:textId="77777777" w:rsidR="00077E0C" w:rsidRPr="007A387B" w:rsidRDefault="00077E0C" w:rsidP="00077E0C">
      <w:pPr>
        <w:tabs>
          <w:tab w:val="clear" w:pos="567"/>
        </w:tabs>
        <w:spacing w:line="240" w:lineRule="auto"/>
        <w:rPr>
          <w:rFonts w:eastAsia="Cambria"/>
          <w:szCs w:val="22"/>
        </w:rPr>
      </w:pPr>
      <w:r>
        <w:t>Sefandi lyf, róandi lyf, címetidín og klóramfeníkól auka svæfingaráhrif ketamíns (sjá einnig kaflann „Sérstök varnaðarorð fyrir hverja dýrategund“).</w:t>
      </w:r>
    </w:p>
    <w:p w14:paraId="7011B7F7" w14:textId="77777777" w:rsidR="00077E0C" w:rsidRPr="007A387B" w:rsidRDefault="00077E0C" w:rsidP="00077E0C">
      <w:pPr>
        <w:tabs>
          <w:tab w:val="clear" w:pos="567"/>
        </w:tabs>
        <w:spacing w:line="240" w:lineRule="auto"/>
        <w:rPr>
          <w:rFonts w:eastAsia="Cambria"/>
          <w:szCs w:val="22"/>
        </w:rPr>
      </w:pPr>
      <w:r>
        <w:t>Barbitúröt, ópíöt og díazepam geta lengt vöknunartímann.</w:t>
      </w:r>
    </w:p>
    <w:p w14:paraId="72CB6262" w14:textId="77777777" w:rsidR="00077E0C" w:rsidRPr="007A387B" w:rsidRDefault="00077E0C" w:rsidP="00077E0C">
      <w:pPr>
        <w:tabs>
          <w:tab w:val="clear" w:pos="567"/>
        </w:tabs>
        <w:spacing w:line="240" w:lineRule="auto"/>
        <w:rPr>
          <w:rFonts w:eastAsia="Cambria"/>
          <w:szCs w:val="22"/>
        </w:rPr>
      </w:pPr>
      <w:r>
        <w:t>Samlegðaráhrif geta komið fram. Nauðsynlegt getur verið að minnka skammtinn af öðru hvoru lyfinu eða báðum.</w:t>
      </w:r>
    </w:p>
    <w:p w14:paraId="7F8A39EA" w14:textId="77777777" w:rsidR="00077E0C" w:rsidRPr="007A387B" w:rsidRDefault="00077E0C" w:rsidP="00077E0C">
      <w:pPr>
        <w:tabs>
          <w:tab w:val="clear" w:pos="567"/>
        </w:tabs>
        <w:spacing w:line="240" w:lineRule="auto"/>
        <w:rPr>
          <w:rFonts w:eastAsia="Cambria"/>
          <w:szCs w:val="22"/>
        </w:rPr>
      </w:pPr>
      <w:r>
        <w:t>Hugsanlega er aukin hætta á hjartsláttartruflunum þegar ketamín er notað samhliða tíópentali eða halótani. Halótan lengir helmingunartíma ketamíns.</w:t>
      </w:r>
    </w:p>
    <w:p w14:paraId="74DCD0FF" w14:textId="77777777" w:rsidR="00077E0C" w:rsidRPr="007A387B" w:rsidRDefault="00077E0C" w:rsidP="00077E0C">
      <w:pPr>
        <w:tabs>
          <w:tab w:val="clear" w:pos="567"/>
        </w:tabs>
        <w:spacing w:line="240" w:lineRule="auto"/>
        <w:rPr>
          <w:rFonts w:eastAsia="Cambria"/>
          <w:szCs w:val="22"/>
        </w:rPr>
      </w:pPr>
      <w:r>
        <w:t>Samhliða gjöf krampastillandi lyfs í bláæð getur valdið losti.</w:t>
      </w:r>
    </w:p>
    <w:p w14:paraId="564AC4BD" w14:textId="77777777" w:rsidR="00077E0C" w:rsidRPr="007A387B" w:rsidRDefault="00077E0C" w:rsidP="00077E0C">
      <w:pPr>
        <w:tabs>
          <w:tab w:val="clear" w:pos="567"/>
        </w:tabs>
        <w:spacing w:line="240" w:lineRule="auto"/>
        <w:rPr>
          <w:rFonts w:eastAsia="Cambria"/>
          <w:szCs w:val="22"/>
        </w:rPr>
      </w:pPr>
      <w:r>
        <w:t>Ef teófyllin er gefið samtímis ketamíni getur það valdið aukinni tíðni krampa.</w:t>
      </w:r>
    </w:p>
    <w:p w14:paraId="0D6A7B7A" w14:textId="77777777" w:rsidR="00077E0C" w:rsidRPr="007A387B" w:rsidRDefault="00077E0C" w:rsidP="00077E0C">
      <w:pPr>
        <w:tabs>
          <w:tab w:val="clear" w:pos="567"/>
        </w:tabs>
        <w:spacing w:line="240" w:lineRule="auto"/>
        <w:rPr>
          <w:rFonts w:eastAsia="Cambria"/>
          <w:szCs w:val="22"/>
        </w:rPr>
      </w:pPr>
      <w:r>
        <w:t>Þegar detómídín er notað samhliða ketamíni er vöknun hægari en þegar ketamín er notað eitt sér.</w:t>
      </w:r>
    </w:p>
    <w:p w14:paraId="490FB19D" w14:textId="77777777" w:rsidR="00077E0C" w:rsidRPr="007A387B" w:rsidRDefault="00077E0C" w:rsidP="00077E0C">
      <w:pPr>
        <w:tabs>
          <w:tab w:val="clear" w:pos="567"/>
        </w:tabs>
        <w:spacing w:line="240" w:lineRule="auto"/>
        <w:rPr>
          <w:szCs w:val="22"/>
        </w:rPr>
      </w:pPr>
    </w:p>
    <w:p w14:paraId="7A1DBA02" w14:textId="77777777" w:rsidR="00077E0C" w:rsidRPr="007A387B" w:rsidRDefault="00077E0C" w:rsidP="00077E0C">
      <w:pPr>
        <w:tabs>
          <w:tab w:val="clear" w:pos="567"/>
        </w:tabs>
        <w:spacing w:line="240" w:lineRule="auto"/>
        <w:rPr>
          <w:szCs w:val="22"/>
        </w:rPr>
      </w:pPr>
      <w:r>
        <w:rPr>
          <w:u w:val="single"/>
        </w:rPr>
        <w:t>Ofskömmtun (einkenni, bráðameðferð, móteitur)</w:t>
      </w:r>
      <w:r>
        <w:t>:</w:t>
      </w:r>
    </w:p>
    <w:p w14:paraId="6175E718" w14:textId="77777777" w:rsidR="00077E0C" w:rsidRPr="007A387B" w:rsidRDefault="00077E0C" w:rsidP="00077E0C">
      <w:pPr>
        <w:tabs>
          <w:tab w:val="clear" w:pos="567"/>
        </w:tabs>
        <w:spacing w:line="240" w:lineRule="auto"/>
        <w:rPr>
          <w:rFonts w:eastAsia="Cambria"/>
          <w:szCs w:val="22"/>
        </w:rPr>
      </w:pPr>
      <w:r>
        <w:t xml:space="preserve">Við ofskömmtun geta komið fram einkenni frá miðtaugakerfinu (t.d. krampar), öndunarstöðvun, hjartsláttartruflanir, kyngingartregða og öndunarbæling eða lömun. </w:t>
      </w:r>
    </w:p>
    <w:p w14:paraId="032F740A" w14:textId="77777777" w:rsidR="00077E0C" w:rsidRPr="007A387B" w:rsidRDefault="00077E0C" w:rsidP="00077E0C">
      <w:pPr>
        <w:tabs>
          <w:tab w:val="clear" w:pos="567"/>
        </w:tabs>
        <w:spacing w:line="240" w:lineRule="auto"/>
        <w:rPr>
          <w:rFonts w:eastAsia="Cambria"/>
          <w:szCs w:val="22"/>
        </w:rPr>
      </w:pPr>
      <w:r>
        <w:t>Ef nauðsyn krefur skal nota viðeigandi búnað til að viðhalda öndun og útfalli hjarta þar til fullnægjandi afeitrun er lokið. Ekki er ráðlagt að nota lyf til að örva hjartað nema önnur úrræði séu ekki tiltæk.</w:t>
      </w:r>
    </w:p>
    <w:p w14:paraId="4E8361D3" w14:textId="77777777" w:rsidR="00077E0C" w:rsidRPr="007A387B" w:rsidRDefault="00077E0C" w:rsidP="00077E0C">
      <w:pPr>
        <w:tabs>
          <w:tab w:val="clear" w:pos="567"/>
        </w:tabs>
        <w:spacing w:line="240" w:lineRule="auto"/>
        <w:rPr>
          <w:rFonts w:eastAsia="Cambria"/>
          <w:szCs w:val="22"/>
          <w:lang w:eastAsia="ja-JP"/>
        </w:rPr>
      </w:pPr>
    </w:p>
    <w:p w14:paraId="214CAC5B" w14:textId="77777777" w:rsidR="00077E0C" w:rsidRPr="007A387B" w:rsidRDefault="00077E0C" w:rsidP="00077E0C">
      <w:pPr>
        <w:tabs>
          <w:tab w:val="clear" w:pos="567"/>
        </w:tabs>
        <w:spacing w:line="240" w:lineRule="auto"/>
        <w:rPr>
          <w:szCs w:val="22"/>
        </w:rPr>
      </w:pPr>
      <w:r>
        <w:rPr>
          <w:u w:val="single"/>
        </w:rPr>
        <w:t>Ósamrýmanleiki sem skiptir máli</w:t>
      </w:r>
      <w:r>
        <w:t>:</w:t>
      </w:r>
    </w:p>
    <w:p w14:paraId="157CDB3B" w14:textId="77777777" w:rsidR="00077E0C" w:rsidRPr="007A387B" w:rsidRDefault="00077E0C" w:rsidP="00077E0C">
      <w:pPr>
        <w:tabs>
          <w:tab w:val="clear" w:pos="567"/>
        </w:tabs>
        <w:spacing w:line="240" w:lineRule="auto"/>
        <w:rPr>
          <w:szCs w:val="22"/>
        </w:rPr>
      </w:pPr>
      <w:r>
        <w:t>Ekki má blanda þessu dýralyfi saman við önnur dýralyf, þar sem rannsóknir á samrýmanleika hafa ekki verið gerðar.</w:t>
      </w:r>
    </w:p>
    <w:p w14:paraId="71F31470" w14:textId="7BE9BC27" w:rsidR="00077E0C" w:rsidRDefault="00077E0C" w:rsidP="00077E0C">
      <w:pPr>
        <w:tabs>
          <w:tab w:val="clear" w:pos="567"/>
        </w:tabs>
        <w:spacing w:line="240" w:lineRule="auto"/>
        <w:rPr>
          <w:szCs w:val="22"/>
        </w:rPr>
      </w:pPr>
    </w:p>
    <w:p w14:paraId="50E41EE7" w14:textId="77777777" w:rsidR="007F6962" w:rsidRPr="007A387B" w:rsidRDefault="007F6962" w:rsidP="00077E0C">
      <w:pPr>
        <w:tabs>
          <w:tab w:val="clear" w:pos="567"/>
        </w:tabs>
        <w:spacing w:line="240" w:lineRule="auto"/>
        <w:rPr>
          <w:szCs w:val="22"/>
        </w:rPr>
      </w:pPr>
    </w:p>
    <w:p w14:paraId="1563FAC3" w14:textId="77777777" w:rsidR="00077E0C" w:rsidRPr="007A387B" w:rsidRDefault="00077E0C" w:rsidP="00077E0C">
      <w:pPr>
        <w:keepNext/>
        <w:tabs>
          <w:tab w:val="clear" w:pos="567"/>
        </w:tabs>
        <w:spacing w:line="240" w:lineRule="auto"/>
        <w:ind w:left="567" w:hanging="567"/>
        <w:rPr>
          <w:b/>
          <w:szCs w:val="22"/>
        </w:rPr>
      </w:pPr>
      <w:r w:rsidRPr="00F5480D">
        <w:rPr>
          <w:b/>
        </w:rPr>
        <w:t>13.</w:t>
      </w:r>
      <w:r>
        <w:rPr>
          <w:b/>
        </w:rPr>
        <w:tab/>
        <w:t>SÉRSTAKAR VARÚÐARREGLUR VEGNA FÖRGUNAR ÓNOTAÐRA LYFJA EÐA ÚRGANGS, EF VIÐ Á</w:t>
      </w:r>
    </w:p>
    <w:p w14:paraId="3797B7DF" w14:textId="77777777" w:rsidR="00077E0C" w:rsidRPr="007A387B" w:rsidRDefault="00077E0C" w:rsidP="00077E0C">
      <w:pPr>
        <w:tabs>
          <w:tab w:val="clear" w:pos="567"/>
        </w:tabs>
        <w:spacing w:line="240" w:lineRule="auto"/>
        <w:rPr>
          <w:szCs w:val="22"/>
        </w:rPr>
      </w:pPr>
    </w:p>
    <w:p w14:paraId="5275C638" w14:textId="77777777" w:rsidR="00077E0C" w:rsidRPr="007A387B" w:rsidRDefault="00077E0C" w:rsidP="00077E0C">
      <w:pPr>
        <w:tabs>
          <w:tab w:val="clear" w:pos="567"/>
        </w:tabs>
        <w:spacing w:line="240" w:lineRule="auto"/>
        <w:ind w:right="-318"/>
        <w:rPr>
          <w:i/>
          <w:szCs w:val="22"/>
        </w:rPr>
      </w:pPr>
      <w:r>
        <w:t>Farga skal ónotuðu dýralyfi eða úrgangi vegna dýralyfs í samræmi við gildandi reglur.</w:t>
      </w:r>
    </w:p>
    <w:p w14:paraId="0B4234E1" w14:textId="5A825729" w:rsidR="00077E0C" w:rsidRDefault="00077E0C" w:rsidP="00077E0C">
      <w:pPr>
        <w:tabs>
          <w:tab w:val="clear" w:pos="567"/>
        </w:tabs>
        <w:spacing w:line="240" w:lineRule="auto"/>
        <w:rPr>
          <w:szCs w:val="22"/>
        </w:rPr>
      </w:pPr>
    </w:p>
    <w:p w14:paraId="5556B887" w14:textId="77777777" w:rsidR="007F6962" w:rsidRPr="007A387B" w:rsidRDefault="007F6962" w:rsidP="00077E0C">
      <w:pPr>
        <w:tabs>
          <w:tab w:val="clear" w:pos="567"/>
        </w:tabs>
        <w:spacing w:line="240" w:lineRule="auto"/>
        <w:rPr>
          <w:szCs w:val="22"/>
        </w:rPr>
      </w:pPr>
    </w:p>
    <w:p w14:paraId="05F349C0" w14:textId="77777777" w:rsidR="00077E0C" w:rsidRPr="007A387B" w:rsidRDefault="00077E0C" w:rsidP="00077E0C">
      <w:pPr>
        <w:keepNext/>
        <w:tabs>
          <w:tab w:val="clear" w:pos="567"/>
        </w:tabs>
        <w:spacing w:line="240" w:lineRule="auto"/>
        <w:rPr>
          <w:szCs w:val="22"/>
        </w:rPr>
      </w:pPr>
      <w:r w:rsidRPr="00F5480D">
        <w:rPr>
          <w:b/>
        </w:rPr>
        <w:t>14.</w:t>
      </w:r>
      <w:r>
        <w:rPr>
          <w:b/>
        </w:rPr>
        <w:tab/>
        <w:t>DAGSETNING SÍÐUSTU SAMÞYKKTAR FYLGISEÐILSINS</w:t>
      </w:r>
    </w:p>
    <w:p w14:paraId="6160EC17" w14:textId="77777777" w:rsidR="00077E0C" w:rsidRPr="007A387B" w:rsidRDefault="00077E0C" w:rsidP="00077E0C">
      <w:pPr>
        <w:tabs>
          <w:tab w:val="clear" w:pos="567"/>
        </w:tabs>
        <w:spacing w:line="240" w:lineRule="auto"/>
        <w:rPr>
          <w:szCs w:val="22"/>
        </w:rPr>
      </w:pPr>
    </w:p>
    <w:p w14:paraId="5E4E280A" w14:textId="63E9EC08" w:rsidR="00077E0C" w:rsidRPr="007A387B" w:rsidRDefault="00DB7C4F" w:rsidP="00077E0C">
      <w:pPr>
        <w:tabs>
          <w:tab w:val="clear" w:pos="567"/>
        </w:tabs>
        <w:spacing w:line="240" w:lineRule="auto"/>
        <w:rPr>
          <w:szCs w:val="22"/>
        </w:rPr>
      </w:pPr>
      <w:r>
        <w:t>12. m</w:t>
      </w:r>
      <w:r w:rsidR="00A4749F">
        <w:t>aí 2022.</w:t>
      </w:r>
    </w:p>
    <w:p w14:paraId="7762E0DF" w14:textId="7AF1FDD0" w:rsidR="00077E0C" w:rsidRDefault="00077E0C" w:rsidP="00077E0C">
      <w:pPr>
        <w:tabs>
          <w:tab w:val="clear" w:pos="567"/>
        </w:tabs>
        <w:spacing w:line="240" w:lineRule="auto"/>
        <w:rPr>
          <w:szCs w:val="22"/>
        </w:rPr>
      </w:pPr>
    </w:p>
    <w:p w14:paraId="30A30E8C" w14:textId="77777777" w:rsidR="007F6962" w:rsidRPr="007A387B" w:rsidRDefault="007F6962" w:rsidP="00077E0C">
      <w:pPr>
        <w:tabs>
          <w:tab w:val="clear" w:pos="567"/>
        </w:tabs>
        <w:spacing w:line="240" w:lineRule="auto"/>
        <w:rPr>
          <w:szCs w:val="22"/>
        </w:rPr>
      </w:pPr>
    </w:p>
    <w:p w14:paraId="2759B1AA" w14:textId="77777777" w:rsidR="00077E0C" w:rsidRPr="007A387B" w:rsidRDefault="00077E0C" w:rsidP="00077E0C">
      <w:pPr>
        <w:keepNext/>
        <w:tabs>
          <w:tab w:val="clear" w:pos="567"/>
        </w:tabs>
        <w:spacing w:line="240" w:lineRule="auto"/>
        <w:rPr>
          <w:szCs w:val="22"/>
        </w:rPr>
      </w:pPr>
      <w:r w:rsidRPr="00F5480D">
        <w:rPr>
          <w:b/>
        </w:rPr>
        <w:t>15.</w:t>
      </w:r>
      <w:r>
        <w:rPr>
          <w:b/>
        </w:rPr>
        <w:tab/>
        <w:t>AÐRAR UPPLÝSINGAR</w:t>
      </w:r>
    </w:p>
    <w:p w14:paraId="37019AE7" w14:textId="77777777" w:rsidR="00077E0C" w:rsidRPr="007A387B" w:rsidRDefault="00077E0C" w:rsidP="00077E0C">
      <w:pPr>
        <w:tabs>
          <w:tab w:val="clear" w:pos="567"/>
        </w:tabs>
        <w:spacing w:line="240" w:lineRule="auto"/>
        <w:rPr>
          <w:szCs w:val="22"/>
        </w:rPr>
      </w:pPr>
    </w:p>
    <w:p w14:paraId="53A06915" w14:textId="77777777" w:rsidR="00077E0C" w:rsidRPr="007A387B" w:rsidRDefault="00077E0C" w:rsidP="00077E0C">
      <w:pPr>
        <w:tabs>
          <w:tab w:val="clear" w:pos="567"/>
        </w:tabs>
        <w:spacing w:line="240" w:lineRule="auto"/>
        <w:rPr>
          <w:szCs w:val="22"/>
        </w:rPr>
      </w:pPr>
      <w:r>
        <w:t>10 ml, 20 ml og 50 ml brún hettuglös úr gleri af gerð I með brómóbútýltappa og álhettu.</w:t>
      </w:r>
    </w:p>
    <w:p w14:paraId="4BEC2A50" w14:textId="77777777" w:rsidR="00077E0C" w:rsidRPr="007A387B" w:rsidRDefault="00077E0C" w:rsidP="00077E0C">
      <w:pPr>
        <w:tabs>
          <w:tab w:val="clear" w:pos="567"/>
        </w:tabs>
        <w:spacing w:line="240" w:lineRule="auto"/>
        <w:rPr>
          <w:szCs w:val="22"/>
          <w:highlight w:val="yellow"/>
        </w:rPr>
      </w:pPr>
    </w:p>
    <w:p w14:paraId="3E20172E" w14:textId="77777777" w:rsidR="00077E0C" w:rsidRPr="007A387B" w:rsidRDefault="00077E0C" w:rsidP="00077E0C">
      <w:pPr>
        <w:tabs>
          <w:tab w:val="clear" w:pos="567"/>
        </w:tabs>
        <w:spacing w:line="240" w:lineRule="auto"/>
        <w:rPr>
          <w:szCs w:val="22"/>
        </w:rPr>
      </w:pPr>
      <w:r>
        <w:t>Pakkningastærðir:</w:t>
      </w:r>
    </w:p>
    <w:p w14:paraId="70260A90" w14:textId="77777777" w:rsidR="00077E0C" w:rsidRPr="007A387B" w:rsidRDefault="00077E0C" w:rsidP="00077E0C">
      <w:pPr>
        <w:tabs>
          <w:tab w:val="clear" w:pos="567"/>
        </w:tabs>
        <w:spacing w:line="240" w:lineRule="auto"/>
        <w:rPr>
          <w:szCs w:val="22"/>
        </w:rPr>
      </w:pPr>
      <w:r>
        <w:t xml:space="preserve">Askja með 1 hettuglasi með 10 ml, 20 ml eða 50 ml </w:t>
      </w:r>
    </w:p>
    <w:p w14:paraId="7E7021C2" w14:textId="77777777" w:rsidR="00077E0C" w:rsidRPr="007A387B" w:rsidRDefault="00077E0C" w:rsidP="00077E0C">
      <w:pPr>
        <w:tabs>
          <w:tab w:val="clear" w:pos="567"/>
        </w:tabs>
        <w:spacing w:line="240" w:lineRule="auto"/>
        <w:rPr>
          <w:szCs w:val="22"/>
        </w:rPr>
      </w:pPr>
      <w:r>
        <w:t>Askja með 5 hettuglösum með 10 ml, 20 ml eða 50 ml</w:t>
      </w:r>
    </w:p>
    <w:p w14:paraId="2ECBFB99" w14:textId="77777777" w:rsidR="00077E0C" w:rsidRPr="007A387B" w:rsidRDefault="00077E0C" w:rsidP="00077E0C">
      <w:pPr>
        <w:tabs>
          <w:tab w:val="clear" w:pos="567"/>
        </w:tabs>
        <w:spacing w:line="240" w:lineRule="auto"/>
        <w:rPr>
          <w:szCs w:val="22"/>
        </w:rPr>
      </w:pPr>
      <w:r>
        <w:t>Pólýstýrenaskja með 35 hettuglösum með 10 ml</w:t>
      </w:r>
    </w:p>
    <w:p w14:paraId="627FFA9E" w14:textId="77777777" w:rsidR="00077E0C" w:rsidRPr="007A387B" w:rsidRDefault="00077E0C" w:rsidP="00077E0C">
      <w:pPr>
        <w:tabs>
          <w:tab w:val="clear" w:pos="567"/>
        </w:tabs>
        <w:spacing w:line="240" w:lineRule="auto"/>
        <w:rPr>
          <w:szCs w:val="22"/>
        </w:rPr>
      </w:pPr>
      <w:r>
        <w:t>Pólýstýrenaskja með 28 hettuglösum með 20 ml</w:t>
      </w:r>
    </w:p>
    <w:p w14:paraId="62BE57AA" w14:textId="77777777" w:rsidR="00077E0C" w:rsidRPr="007A387B" w:rsidRDefault="00077E0C" w:rsidP="00077E0C">
      <w:pPr>
        <w:tabs>
          <w:tab w:val="clear" w:pos="567"/>
        </w:tabs>
        <w:spacing w:line="240" w:lineRule="auto"/>
        <w:rPr>
          <w:szCs w:val="22"/>
        </w:rPr>
      </w:pPr>
      <w:r>
        <w:t>Pólýstýrenaskja með 15 hettuglösum með 50 ml</w:t>
      </w:r>
    </w:p>
    <w:p w14:paraId="3B35ED8C" w14:textId="77777777" w:rsidR="00077E0C" w:rsidRPr="007A387B" w:rsidRDefault="00077E0C" w:rsidP="00077E0C">
      <w:pPr>
        <w:tabs>
          <w:tab w:val="clear" w:pos="567"/>
        </w:tabs>
        <w:spacing w:line="240" w:lineRule="auto"/>
        <w:rPr>
          <w:szCs w:val="22"/>
        </w:rPr>
      </w:pPr>
    </w:p>
    <w:p w14:paraId="1EE6F711" w14:textId="77777777" w:rsidR="00077E0C" w:rsidRPr="007A387B" w:rsidRDefault="00077E0C" w:rsidP="00077E0C">
      <w:pPr>
        <w:tabs>
          <w:tab w:val="clear" w:pos="567"/>
        </w:tabs>
        <w:spacing w:line="240" w:lineRule="auto"/>
        <w:rPr>
          <w:szCs w:val="22"/>
        </w:rPr>
      </w:pPr>
      <w:r>
        <w:t>Ekki er víst að allar pakkningastærðir séu markaðssettar.</w:t>
      </w:r>
    </w:p>
    <w:p w14:paraId="1DA10D89" w14:textId="77777777" w:rsidR="00077E0C" w:rsidRPr="007A387B" w:rsidRDefault="00077E0C" w:rsidP="00077E0C">
      <w:pPr>
        <w:tabs>
          <w:tab w:val="clear" w:pos="567"/>
        </w:tabs>
        <w:spacing w:line="240" w:lineRule="auto"/>
        <w:rPr>
          <w:szCs w:val="22"/>
        </w:rPr>
      </w:pPr>
    </w:p>
    <w:p w14:paraId="469109C0" w14:textId="77777777" w:rsidR="00077E0C" w:rsidRPr="007A387B" w:rsidRDefault="00077E0C" w:rsidP="00077E0C">
      <w:pPr>
        <w:tabs>
          <w:tab w:val="clear" w:pos="567"/>
        </w:tabs>
        <w:spacing w:line="240" w:lineRule="auto"/>
        <w:rPr>
          <w:szCs w:val="22"/>
        </w:rPr>
      </w:pPr>
      <w:r>
        <w:t>Hafið samband við fulltrúa markaðsleyfishafa á hverjum stað ef óskað er upplýsinga um lyfið.</w:t>
      </w:r>
    </w:p>
    <w:p w14:paraId="3782CF47" w14:textId="77777777" w:rsidR="00077E0C" w:rsidRPr="002549CD" w:rsidRDefault="00077E0C" w:rsidP="00A52B66">
      <w:pPr>
        <w:pStyle w:val="BODY"/>
        <w:rPr>
          <w:szCs w:val="22"/>
        </w:rPr>
      </w:pPr>
    </w:p>
    <w:sectPr w:rsidR="00077E0C" w:rsidRPr="002549CD" w:rsidSect="007F6962">
      <w:headerReference w:type="default" r:id="rId12"/>
      <w:footerReference w:type="default" r:id="rId13"/>
      <w:headerReference w:type="first" r:id="rId14"/>
      <w:footerReference w:type="first" r:id="rId15"/>
      <w:endnotePr>
        <w:numFmt w:val="decimal"/>
      </w:endnotePr>
      <w:pgSz w:w="11907" w:h="16840" w:code="9"/>
      <w:pgMar w:top="1134" w:right="1418" w:bottom="1134" w:left="1418" w:header="737" w:footer="7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4BC14" w14:textId="77777777" w:rsidR="00E07C52" w:rsidRDefault="00E07C52">
      <w:r>
        <w:separator/>
      </w:r>
    </w:p>
  </w:endnote>
  <w:endnote w:type="continuationSeparator" w:id="0">
    <w:p w14:paraId="0A20A564" w14:textId="77777777" w:rsidR="00E07C52" w:rsidRDefault="00E07C52">
      <w:r>
        <w:continuationSeparator/>
      </w:r>
    </w:p>
  </w:endnote>
  <w:endnote w:type="continuationNotice" w:id="1">
    <w:p w14:paraId="39A984DF" w14:textId="77777777" w:rsidR="00E07C52" w:rsidRDefault="00E07C5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9629877"/>
      <w:docPartObj>
        <w:docPartGallery w:val="Page Numbers (Bottom of Page)"/>
        <w:docPartUnique/>
      </w:docPartObj>
    </w:sdtPr>
    <w:sdtEndPr/>
    <w:sdtContent>
      <w:p w14:paraId="170BA9FC" w14:textId="47A8A4F1" w:rsidR="00104CF8" w:rsidRDefault="00104CF8">
        <w:pPr>
          <w:pStyle w:val="Footer"/>
          <w:jc w:val="center"/>
        </w:pPr>
        <w:r>
          <w:fldChar w:fldCharType="begin"/>
        </w:r>
        <w:r>
          <w:instrText>PAGE   \* MERGEFORMAT</w:instrText>
        </w:r>
        <w:r>
          <w:fldChar w:fldCharType="separate"/>
        </w:r>
        <w:r>
          <w:t>2</w:t>
        </w:r>
        <w:r>
          <w:fldChar w:fldCharType="end"/>
        </w:r>
      </w:p>
    </w:sdtContent>
  </w:sdt>
  <w:p w14:paraId="1A43449E" w14:textId="77777777" w:rsidR="00C26F7E" w:rsidRDefault="00C26F7E">
    <w:pPr>
      <w:pStyle w:val="Footer"/>
      <w:tabs>
        <w:tab w:val="clear" w:pos="8930"/>
        <w:tab w:val="right" w:pos="8931"/>
      </w:tabs>
      <w:jc w:val="center"/>
      <w:rPr>
        <w:rFonts w:ascii="Times New Roman" w:hAnsi="Times New Roman"/>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965854646"/>
      <w:docPartObj>
        <w:docPartGallery w:val="Page Numbers (Bottom of Page)"/>
        <w:docPartUnique/>
      </w:docPartObj>
    </w:sdtPr>
    <w:sdtEndPr/>
    <w:sdtContent>
      <w:p w14:paraId="495741BA" w14:textId="39CB9D9A" w:rsidR="00C26F7E" w:rsidRPr="003D3B62" w:rsidRDefault="00C439D4" w:rsidP="003D3B62">
        <w:pPr>
          <w:pStyle w:val="Footer"/>
          <w:jc w:val="center"/>
          <w:rPr>
            <w:rFonts w:ascii="Times New Roman" w:hAnsi="Times New Roman"/>
          </w:rPr>
        </w:pPr>
        <w:r w:rsidRPr="00C439D4">
          <w:rPr>
            <w:rFonts w:ascii="Times New Roman" w:hAnsi="Times New Roman"/>
          </w:rPr>
          <w:fldChar w:fldCharType="begin"/>
        </w:r>
        <w:r w:rsidRPr="00C439D4">
          <w:rPr>
            <w:rFonts w:ascii="Times New Roman" w:hAnsi="Times New Roman"/>
          </w:rPr>
          <w:instrText>PAGE   \* MERGEFORMAT</w:instrText>
        </w:r>
        <w:r w:rsidRPr="00C439D4">
          <w:rPr>
            <w:rFonts w:ascii="Times New Roman" w:hAnsi="Times New Roman"/>
          </w:rPr>
          <w:fldChar w:fldCharType="separate"/>
        </w:r>
        <w:r w:rsidRPr="00C439D4">
          <w:rPr>
            <w:rFonts w:ascii="Times New Roman" w:hAnsi="Times New Roman"/>
          </w:rPr>
          <w:t>2</w:t>
        </w:r>
        <w:r w:rsidRPr="00C439D4">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8C297" w14:textId="77777777" w:rsidR="00E07C52" w:rsidRDefault="00E07C52">
      <w:r>
        <w:separator/>
      </w:r>
    </w:p>
  </w:footnote>
  <w:footnote w:type="continuationSeparator" w:id="0">
    <w:p w14:paraId="122CF8D7" w14:textId="77777777" w:rsidR="00E07C52" w:rsidRDefault="00E07C52">
      <w:r>
        <w:continuationSeparator/>
      </w:r>
    </w:p>
  </w:footnote>
  <w:footnote w:type="continuationNotice" w:id="1">
    <w:p w14:paraId="29A58FCC" w14:textId="77777777" w:rsidR="00E07C52" w:rsidRDefault="00E07C5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CA3F7" w14:textId="77777777" w:rsidR="008059D6" w:rsidRDefault="008059D6" w:rsidP="008059D6">
    <w:pPr>
      <w:pStyle w:val="Header"/>
    </w:pPr>
  </w:p>
  <w:p w14:paraId="4C4AFA58" w14:textId="77777777" w:rsidR="008059D6" w:rsidRPr="008059D6" w:rsidRDefault="008059D6" w:rsidP="008059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644A5" w14:textId="02B56861" w:rsidR="009F427E" w:rsidRPr="009F427E" w:rsidRDefault="009F427E" w:rsidP="00A1690E">
    <w:pPr>
      <w:pStyle w:val="Header"/>
      <w:jc w:val="right"/>
      <w:rPr>
        <w:rFonts w:ascii="Arial" w:hAnsi="Arial" w:cs="Arial"/>
      </w:rPr>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0A50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16E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642D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291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BA19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027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6487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BA5F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94E6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9612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006F37"/>
    <w:multiLevelType w:val="hybridMultilevel"/>
    <w:tmpl w:val="AE14AB8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2773A82"/>
    <w:multiLevelType w:val="hybridMultilevel"/>
    <w:tmpl w:val="DD3CF770"/>
    <w:lvl w:ilvl="0" w:tplc="4F305590">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14"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D2A2D5A"/>
    <w:multiLevelType w:val="hybridMultilevel"/>
    <w:tmpl w:val="2E749F0C"/>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16" w15:restartNumberingAfterBreak="0">
    <w:nsid w:val="1343193C"/>
    <w:multiLevelType w:val="hybridMultilevel"/>
    <w:tmpl w:val="70584BD4"/>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17"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18"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9" w15:restartNumberingAfterBreak="0">
    <w:nsid w:val="1FBF0E2B"/>
    <w:multiLevelType w:val="hybridMultilevel"/>
    <w:tmpl w:val="8E0A8F3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02B3A5E"/>
    <w:multiLevelType w:val="multilevel"/>
    <w:tmpl w:val="76263460"/>
    <w:lvl w:ilvl="0">
      <w:start w:val="1"/>
      <w:numFmt w:val="upperRoman"/>
      <w:lvlText w:val="%1"/>
      <w:lvlJc w:val="left"/>
      <w:pPr>
        <w:tabs>
          <w:tab w:val="num" w:pos="720"/>
        </w:tabs>
        <w:ind w:left="284" w:hanging="284"/>
      </w:pPr>
      <w:rPr>
        <w:rFonts w:ascii="Arial" w:hAnsi="Arial" w:cs="Times New Roman" w:hint="default"/>
        <w:b/>
        <w:i w:val="0"/>
        <w:sz w:val="24"/>
      </w:rPr>
    </w:lvl>
    <w:lvl w:ilvl="1">
      <w:start w:val="1"/>
      <w:numFmt w:val="decimal"/>
      <w:lvlText w:val="%1.%2"/>
      <w:lvlJc w:val="left"/>
      <w:pPr>
        <w:tabs>
          <w:tab w:val="num" w:pos="709"/>
        </w:tabs>
        <w:ind w:left="709" w:hanging="425"/>
      </w:pPr>
      <w:rPr>
        <w:rFonts w:ascii="Arial" w:hAnsi="Arial" w:cs="Times New Roman" w:hint="default"/>
        <w:b/>
        <w:i w:val="0"/>
        <w:sz w:val="22"/>
      </w:rPr>
    </w:lvl>
    <w:lvl w:ilvl="2">
      <w:start w:val="1"/>
      <w:numFmt w:val="decimal"/>
      <w:lvlText w:val="%1.%2.%3"/>
      <w:lvlJc w:val="left"/>
      <w:pPr>
        <w:tabs>
          <w:tab w:val="num" w:pos="1276"/>
        </w:tabs>
        <w:ind w:left="1276" w:hanging="567"/>
      </w:pPr>
      <w:rPr>
        <w:rFonts w:ascii="Arial" w:hAnsi="Arial" w:cs="Times New Roman" w:hint="default"/>
        <w:b/>
        <w:i w:val="0"/>
        <w:sz w:val="22"/>
      </w:rPr>
    </w:lvl>
    <w:lvl w:ilvl="3">
      <w:start w:val="1"/>
      <w:numFmt w:val="lowerLetter"/>
      <w:lvlText w:val="%4)"/>
      <w:lvlJc w:val="left"/>
      <w:pPr>
        <w:tabs>
          <w:tab w:val="num" w:pos="1276"/>
        </w:tabs>
        <w:ind w:left="1276" w:hanging="567"/>
      </w:pPr>
      <w:rPr>
        <w:rFonts w:ascii="Arial" w:hAnsi="Arial" w:cs="Times New Roman" w:hint="default"/>
        <w:b w:val="0"/>
        <w:i w:val="0"/>
        <w:sz w:val="22"/>
      </w:rPr>
    </w:lvl>
    <w:lvl w:ilvl="4">
      <w:start w:val="1"/>
      <w:numFmt w:val="lowerLetter"/>
      <w:lvlRestart w:val="2"/>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21" w15:restartNumberingAfterBreak="0">
    <w:nsid w:val="2B354683"/>
    <w:multiLevelType w:val="hybridMultilevel"/>
    <w:tmpl w:val="0EE81776"/>
    <w:lvl w:ilvl="0" w:tplc="377C20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24"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36D96073"/>
    <w:multiLevelType w:val="hybridMultilevel"/>
    <w:tmpl w:val="CA663CC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467373A9"/>
    <w:multiLevelType w:val="hybridMultilevel"/>
    <w:tmpl w:val="E3BA04EE"/>
    <w:lvl w:ilvl="0" w:tplc="FFFFFFFF">
      <w:start w:val="1"/>
      <w:numFmt w:val="decimal"/>
      <w:lvlText w:val="%1."/>
      <w:lvlJc w:val="left"/>
      <w:pPr>
        <w:tabs>
          <w:tab w:val="num" w:pos="930"/>
        </w:tabs>
        <w:ind w:left="930" w:hanging="570"/>
      </w:pPr>
      <w:rPr>
        <w:rFonts w:hint="default"/>
      </w:rPr>
    </w:lvl>
    <w:lvl w:ilvl="1" w:tplc="FFFFFFFF">
      <w:start w:val="5"/>
      <w:numFmt w:val="decimal"/>
      <w:lvlText w:val="%2"/>
      <w:lvlJc w:val="left"/>
      <w:pPr>
        <w:tabs>
          <w:tab w:val="num" w:pos="1650"/>
        </w:tabs>
        <w:ind w:left="1650" w:hanging="57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8" w15:restartNumberingAfterBreak="0">
    <w:nsid w:val="4DAE5508"/>
    <w:multiLevelType w:val="hybridMultilevel"/>
    <w:tmpl w:val="DA0EE772"/>
    <w:lvl w:ilvl="0" w:tplc="73F86010">
      <w:start w:val="1"/>
      <w:numFmt w:val="bullet"/>
      <w:lvlText w:val=""/>
      <w:lvlJc w:val="left"/>
      <w:pPr>
        <w:tabs>
          <w:tab w:val="num" w:pos="278"/>
        </w:tabs>
        <w:ind w:left="2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BB473E"/>
    <w:multiLevelType w:val="hybridMultilevel"/>
    <w:tmpl w:val="BA782D10"/>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1F1D26"/>
    <w:multiLevelType w:val="hybridMultilevel"/>
    <w:tmpl w:val="2E749F0C"/>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31" w15:restartNumberingAfterBreak="0">
    <w:nsid w:val="52C80393"/>
    <w:multiLevelType w:val="hybridMultilevel"/>
    <w:tmpl w:val="7996087A"/>
    <w:lvl w:ilvl="0" w:tplc="73F86010">
      <w:start w:val="1"/>
      <w:numFmt w:val="bullet"/>
      <w:lvlText w:val=""/>
      <w:lvlJc w:val="left"/>
      <w:pPr>
        <w:tabs>
          <w:tab w:val="num" w:pos="278"/>
        </w:tabs>
        <w:ind w:left="2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33"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34" w15:restartNumberingAfterBreak="0">
    <w:nsid w:val="630E67BF"/>
    <w:multiLevelType w:val="hybridMultilevel"/>
    <w:tmpl w:val="B1D854E2"/>
    <w:lvl w:ilvl="0" w:tplc="73F86010">
      <w:start w:val="1"/>
      <w:numFmt w:val="bullet"/>
      <w:lvlText w:val=""/>
      <w:lvlJc w:val="left"/>
      <w:pPr>
        <w:tabs>
          <w:tab w:val="num" w:pos="278"/>
        </w:tabs>
        <w:ind w:left="2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6"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7"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9"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40" w15:restartNumberingAfterBreak="0">
    <w:nsid w:val="71FB76EB"/>
    <w:multiLevelType w:val="hybridMultilevel"/>
    <w:tmpl w:val="CC6605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2087B01"/>
    <w:multiLevelType w:val="hybridMultilevel"/>
    <w:tmpl w:val="D4C290BC"/>
    <w:lvl w:ilvl="0" w:tplc="633A2B20">
      <w:start w:val="4"/>
      <w:numFmt w:val="upp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A8A5987"/>
    <w:multiLevelType w:val="hybridMultilevel"/>
    <w:tmpl w:val="D73EEE10"/>
    <w:lvl w:ilvl="0" w:tplc="73F86010">
      <w:start w:val="1"/>
      <w:numFmt w:val="bullet"/>
      <w:lvlText w:val=""/>
      <w:lvlJc w:val="left"/>
      <w:pPr>
        <w:tabs>
          <w:tab w:val="num" w:pos="278"/>
        </w:tabs>
        <w:ind w:left="27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0"/>
    <w:lvlOverride w:ilvl="0">
      <w:lvl w:ilvl="0">
        <w:start w:val="1"/>
        <w:numFmt w:val="bullet"/>
        <w:lvlText w:val="-"/>
        <w:legacy w:legacy="1" w:legacySpace="0" w:legacyIndent="360"/>
        <w:lvlJc w:val="left"/>
        <w:pPr>
          <w:ind w:left="360" w:hanging="360"/>
        </w:pPr>
      </w:lvl>
    </w:lvlOverride>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9"/>
  </w:num>
  <w:num w:numId="4">
    <w:abstractNumId w:val="38"/>
  </w:num>
  <w:num w:numId="5">
    <w:abstractNumId w:val="22"/>
  </w:num>
  <w:num w:numId="6">
    <w:abstractNumId w:val="32"/>
  </w:num>
  <w:num w:numId="7">
    <w:abstractNumId w:val="27"/>
  </w:num>
  <w:num w:numId="8">
    <w:abstractNumId w:val="18"/>
  </w:num>
  <w:num w:numId="9">
    <w:abstractNumId w:val="36"/>
  </w:num>
  <w:num w:numId="10">
    <w:abstractNumId w:val="37"/>
  </w:num>
  <w:num w:numId="11">
    <w:abstractNumId w:val="24"/>
  </w:num>
  <w:num w:numId="12">
    <w:abstractNumId w:val="23"/>
  </w:num>
  <w:num w:numId="13">
    <w:abstractNumId w:val="13"/>
  </w:num>
  <w:num w:numId="14">
    <w:abstractNumId w:val="35"/>
  </w:num>
  <w:num w:numId="15">
    <w:abstractNumId w:val="26"/>
  </w:num>
  <w:num w:numId="16">
    <w:abstractNumId w:val="40"/>
  </w:num>
  <w:num w:numId="17">
    <w:abstractNumId w:val="19"/>
  </w:num>
  <w:num w:numId="18">
    <w:abstractNumId w:val="11"/>
  </w:num>
  <w:num w:numId="19">
    <w:abstractNumId w:val="25"/>
  </w:num>
  <w:num w:numId="20">
    <w:abstractNumId w:val="14"/>
  </w:num>
  <w:num w:numId="21">
    <w:abstractNumId w:val="17"/>
  </w:num>
  <w:num w:numId="22">
    <w:abstractNumId w:val="33"/>
  </w:num>
  <w:num w:numId="23">
    <w:abstractNumId w:val="41"/>
  </w:num>
  <w:num w:numId="24">
    <w:abstractNumId w:val="29"/>
  </w:num>
  <w:num w:numId="25">
    <w:abstractNumId w:val="20"/>
  </w:num>
  <w:num w:numId="26">
    <w:abstractNumId w:val="21"/>
  </w:num>
  <w:num w:numId="27">
    <w:abstractNumId w:val="15"/>
  </w:num>
  <w:num w:numId="28">
    <w:abstractNumId w:val="16"/>
  </w:num>
  <w:num w:numId="29">
    <w:abstractNumId w:val="30"/>
  </w:num>
  <w:num w:numId="30">
    <w:abstractNumId w:val="42"/>
  </w:num>
  <w:num w:numId="31">
    <w:abstractNumId w:val="43"/>
  </w:num>
  <w:num w:numId="32">
    <w:abstractNumId w:val="28"/>
  </w:num>
  <w:num w:numId="33">
    <w:abstractNumId w:val="34"/>
  </w:num>
  <w:num w:numId="34">
    <w:abstractNumId w:val="31"/>
  </w:num>
  <w:num w:numId="35">
    <w:abstractNumId w:val="12"/>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3"/>
  </w:num>
  <w:num w:numId="39">
    <w:abstractNumId w:val="2"/>
  </w:num>
  <w:num w:numId="40">
    <w:abstractNumId w:val="1"/>
  </w:num>
  <w:num w:numId="41">
    <w:abstractNumId w:val="0"/>
  </w:num>
  <w:num w:numId="42">
    <w:abstractNumId w:val="7"/>
  </w:num>
  <w:num w:numId="43">
    <w:abstractNumId w:val="6"/>
  </w:num>
  <w:num w:numId="44">
    <w:abstractNumId w:val="5"/>
  </w:num>
  <w:num w:numId="45">
    <w:abstractNumId w:val="4"/>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gistered" w:val="-1"/>
    <w:docVar w:name="Version" w:val="0"/>
  </w:docVars>
  <w:rsids>
    <w:rsidRoot w:val="006535F4"/>
    <w:rsid w:val="000019EF"/>
    <w:rsid w:val="000041F5"/>
    <w:rsid w:val="00011204"/>
    <w:rsid w:val="0001428F"/>
    <w:rsid w:val="00015F19"/>
    <w:rsid w:val="00020C8E"/>
    <w:rsid w:val="00021730"/>
    <w:rsid w:val="00025B2F"/>
    <w:rsid w:val="00025BD3"/>
    <w:rsid w:val="00034C6B"/>
    <w:rsid w:val="00037912"/>
    <w:rsid w:val="000422B7"/>
    <w:rsid w:val="00042519"/>
    <w:rsid w:val="0004302F"/>
    <w:rsid w:val="00043825"/>
    <w:rsid w:val="00046DD0"/>
    <w:rsid w:val="00051535"/>
    <w:rsid w:val="000549F9"/>
    <w:rsid w:val="0005500E"/>
    <w:rsid w:val="00057BDC"/>
    <w:rsid w:val="00061317"/>
    <w:rsid w:val="0006270F"/>
    <w:rsid w:val="000631C2"/>
    <w:rsid w:val="0006335F"/>
    <w:rsid w:val="0007018D"/>
    <w:rsid w:val="0007077A"/>
    <w:rsid w:val="00072A0F"/>
    <w:rsid w:val="00073BBE"/>
    <w:rsid w:val="00077AAE"/>
    <w:rsid w:val="00077E0C"/>
    <w:rsid w:val="000823A0"/>
    <w:rsid w:val="00082F1E"/>
    <w:rsid w:val="00082FC6"/>
    <w:rsid w:val="00093A1F"/>
    <w:rsid w:val="00094C58"/>
    <w:rsid w:val="000A3652"/>
    <w:rsid w:val="000A3CCD"/>
    <w:rsid w:val="000A5321"/>
    <w:rsid w:val="000A59A3"/>
    <w:rsid w:val="000B2815"/>
    <w:rsid w:val="000B3E6C"/>
    <w:rsid w:val="000B76C1"/>
    <w:rsid w:val="000C07D6"/>
    <w:rsid w:val="000C0C18"/>
    <w:rsid w:val="000D1A1F"/>
    <w:rsid w:val="000D1C50"/>
    <w:rsid w:val="000D5F69"/>
    <w:rsid w:val="000E0AF6"/>
    <w:rsid w:val="000E0DD3"/>
    <w:rsid w:val="000E4CED"/>
    <w:rsid w:val="000F25B0"/>
    <w:rsid w:val="000F519B"/>
    <w:rsid w:val="000F7803"/>
    <w:rsid w:val="00101AE0"/>
    <w:rsid w:val="00101E86"/>
    <w:rsid w:val="00101F37"/>
    <w:rsid w:val="00102C55"/>
    <w:rsid w:val="001044BA"/>
    <w:rsid w:val="00104CF8"/>
    <w:rsid w:val="00110B64"/>
    <w:rsid w:val="0011106D"/>
    <w:rsid w:val="001135E8"/>
    <w:rsid w:val="00113D5B"/>
    <w:rsid w:val="001161AE"/>
    <w:rsid w:val="0011736D"/>
    <w:rsid w:val="001218C7"/>
    <w:rsid w:val="001224FA"/>
    <w:rsid w:val="00123FEB"/>
    <w:rsid w:val="001257B5"/>
    <w:rsid w:val="001273B6"/>
    <w:rsid w:val="001277FE"/>
    <w:rsid w:val="00130CB6"/>
    <w:rsid w:val="001329ED"/>
    <w:rsid w:val="00134648"/>
    <w:rsid w:val="00141561"/>
    <w:rsid w:val="00142670"/>
    <w:rsid w:val="0014351C"/>
    <w:rsid w:val="00143F97"/>
    <w:rsid w:val="00147286"/>
    <w:rsid w:val="00151B36"/>
    <w:rsid w:val="001525DC"/>
    <w:rsid w:val="00154BA9"/>
    <w:rsid w:val="00156230"/>
    <w:rsid w:val="00157939"/>
    <w:rsid w:val="0016165F"/>
    <w:rsid w:val="00162516"/>
    <w:rsid w:val="0016516E"/>
    <w:rsid w:val="00165C48"/>
    <w:rsid w:val="0017027C"/>
    <w:rsid w:val="00172D4A"/>
    <w:rsid w:val="00180184"/>
    <w:rsid w:val="00181499"/>
    <w:rsid w:val="00183F83"/>
    <w:rsid w:val="001872A6"/>
    <w:rsid w:val="00190B5A"/>
    <w:rsid w:val="00191463"/>
    <w:rsid w:val="001959F8"/>
    <w:rsid w:val="00197488"/>
    <w:rsid w:val="001A009C"/>
    <w:rsid w:val="001A313F"/>
    <w:rsid w:val="001B3838"/>
    <w:rsid w:val="001B5F01"/>
    <w:rsid w:val="001B5F10"/>
    <w:rsid w:val="001B7623"/>
    <w:rsid w:val="001C1991"/>
    <w:rsid w:val="001D1352"/>
    <w:rsid w:val="001D1BCF"/>
    <w:rsid w:val="001D2CBE"/>
    <w:rsid w:val="001D2F70"/>
    <w:rsid w:val="001D3292"/>
    <w:rsid w:val="001E2CA5"/>
    <w:rsid w:val="001E2F86"/>
    <w:rsid w:val="001E30BF"/>
    <w:rsid w:val="001E5BA5"/>
    <w:rsid w:val="001E72A2"/>
    <w:rsid w:val="001F09DF"/>
    <w:rsid w:val="001F33CC"/>
    <w:rsid w:val="001F3CAD"/>
    <w:rsid w:val="002029EF"/>
    <w:rsid w:val="00211868"/>
    <w:rsid w:val="0021261D"/>
    <w:rsid w:val="002156C2"/>
    <w:rsid w:val="002158B9"/>
    <w:rsid w:val="00216CBE"/>
    <w:rsid w:val="0021750C"/>
    <w:rsid w:val="00217D16"/>
    <w:rsid w:val="002208FC"/>
    <w:rsid w:val="002231FB"/>
    <w:rsid w:val="00224AD1"/>
    <w:rsid w:val="00232B96"/>
    <w:rsid w:val="00247249"/>
    <w:rsid w:val="0024774C"/>
    <w:rsid w:val="0025265B"/>
    <w:rsid w:val="002549CD"/>
    <w:rsid w:val="00254B74"/>
    <w:rsid w:val="00256300"/>
    <w:rsid w:val="002641F6"/>
    <w:rsid w:val="0026426E"/>
    <w:rsid w:val="00264B76"/>
    <w:rsid w:val="00266036"/>
    <w:rsid w:val="00271C2C"/>
    <w:rsid w:val="00273E23"/>
    <w:rsid w:val="00280594"/>
    <w:rsid w:val="002805CA"/>
    <w:rsid w:val="00281E0B"/>
    <w:rsid w:val="00281F11"/>
    <w:rsid w:val="00282DDC"/>
    <w:rsid w:val="002836E0"/>
    <w:rsid w:val="0028395A"/>
    <w:rsid w:val="00285096"/>
    <w:rsid w:val="00292C9D"/>
    <w:rsid w:val="00294143"/>
    <w:rsid w:val="0029446F"/>
    <w:rsid w:val="002A071F"/>
    <w:rsid w:val="002A1455"/>
    <w:rsid w:val="002A6FEF"/>
    <w:rsid w:val="002B022E"/>
    <w:rsid w:val="002B04F5"/>
    <w:rsid w:val="002B2827"/>
    <w:rsid w:val="002B3605"/>
    <w:rsid w:val="002B4FB3"/>
    <w:rsid w:val="002B607B"/>
    <w:rsid w:val="002C452D"/>
    <w:rsid w:val="002D0095"/>
    <w:rsid w:val="002D118B"/>
    <w:rsid w:val="002D3A8A"/>
    <w:rsid w:val="002D3F0A"/>
    <w:rsid w:val="002D61C1"/>
    <w:rsid w:val="002E08F8"/>
    <w:rsid w:val="002E17FC"/>
    <w:rsid w:val="002E3DA5"/>
    <w:rsid w:val="002F10CC"/>
    <w:rsid w:val="00301438"/>
    <w:rsid w:val="00301C45"/>
    <w:rsid w:val="00307D90"/>
    <w:rsid w:val="0031317D"/>
    <w:rsid w:val="00313EC7"/>
    <w:rsid w:val="00315E18"/>
    <w:rsid w:val="0032085E"/>
    <w:rsid w:val="00321FDA"/>
    <w:rsid w:val="00331BDD"/>
    <w:rsid w:val="00331E96"/>
    <w:rsid w:val="00335CC2"/>
    <w:rsid w:val="00340AAA"/>
    <w:rsid w:val="003433DE"/>
    <w:rsid w:val="00345824"/>
    <w:rsid w:val="003462EF"/>
    <w:rsid w:val="0034667B"/>
    <w:rsid w:val="003512AA"/>
    <w:rsid w:val="00353B95"/>
    <w:rsid w:val="00353C5C"/>
    <w:rsid w:val="00353F79"/>
    <w:rsid w:val="00360676"/>
    <w:rsid w:val="0036274E"/>
    <w:rsid w:val="00362A14"/>
    <w:rsid w:val="003644D2"/>
    <w:rsid w:val="00364558"/>
    <w:rsid w:val="00381585"/>
    <w:rsid w:val="00386AC7"/>
    <w:rsid w:val="00387734"/>
    <w:rsid w:val="003924DE"/>
    <w:rsid w:val="003952FF"/>
    <w:rsid w:val="00397373"/>
    <w:rsid w:val="003A3AE6"/>
    <w:rsid w:val="003B069A"/>
    <w:rsid w:val="003B2C21"/>
    <w:rsid w:val="003B6600"/>
    <w:rsid w:val="003B76E5"/>
    <w:rsid w:val="003C4013"/>
    <w:rsid w:val="003D2D3B"/>
    <w:rsid w:val="003D3B62"/>
    <w:rsid w:val="003D3C57"/>
    <w:rsid w:val="003E016F"/>
    <w:rsid w:val="003E05A2"/>
    <w:rsid w:val="003E56E6"/>
    <w:rsid w:val="003E61FA"/>
    <w:rsid w:val="003F0827"/>
    <w:rsid w:val="003F294E"/>
    <w:rsid w:val="00400603"/>
    <w:rsid w:val="004018FE"/>
    <w:rsid w:val="00402588"/>
    <w:rsid w:val="00403579"/>
    <w:rsid w:val="004045E3"/>
    <w:rsid w:val="00404A66"/>
    <w:rsid w:val="00405844"/>
    <w:rsid w:val="00405C40"/>
    <w:rsid w:val="00406341"/>
    <w:rsid w:val="00411D4C"/>
    <w:rsid w:val="00421D83"/>
    <w:rsid w:val="004239F3"/>
    <w:rsid w:val="00424091"/>
    <w:rsid w:val="004342F2"/>
    <w:rsid w:val="00436561"/>
    <w:rsid w:val="00441F1E"/>
    <w:rsid w:val="004431D7"/>
    <w:rsid w:val="004438DC"/>
    <w:rsid w:val="00443D3C"/>
    <w:rsid w:val="004510C9"/>
    <w:rsid w:val="0046049D"/>
    <w:rsid w:val="00465E6E"/>
    <w:rsid w:val="00466CFF"/>
    <w:rsid w:val="00472719"/>
    <w:rsid w:val="0047350D"/>
    <w:rsid w:val="004839D6"/>
    <w:rsid w:val="00485452"/>
    <w:rsid w:val="00485773"/>
    <w:rsid w:val="004857EC"/>
    <w:rsid w:val="00487294"/>
    <w:rsid w:val="00487996"/>
    <w:rsid w:val="00494DD0"/>
    <w:rsid w:val="004A0783"/>
    <w:rsid w:val="004A3195"/>
    <w:rsid w:val="004A33EF"/>
    <w:rsid w:val="004B008A"/>
    <w:rsid w:val="004B17D9"/>
    <w:rsid w:val="004C1EE6"/>
    <w:rsid w:val="004C67D7"/>
    <w:rsid w:val="004C717D"/>
    <w:rsid w:val="004D05F3"/>
    <w:rsid w:val="004D0EF5"/>
    <w:rsid w:val="004D2291"/>
    <w:rsid w:val="004D5F5C"/>
    <w:rsid w:val="004D7467"/>
    <w:rsid w:val="004E06D2"/>
    <w:rsid w:val="004F0C79"/>
    <w:rsid w:val="004F37EA"/>
    <w:rsid w:val="0050121E"/>
    <w:rsid w:val="00505BF2"/>
    <w:rsid w:val="0050638F"/>
    <w:rsid w:val="00506812"/>
    <w:rsid w:val="005100F1"/>
    <w:rsid w:val="005112AA"/>
    <w:rsid w:val="00511627"/>
    <w:rsid w:val="00511DB3"/>
    <w:rsid w:val="00515077"/>
    <w:rsid w:val="0051574D"/>
    <w:rsid w:val="00517237"/>
    <w:rsid w:val="00517969"/>
    <w:rsid w:val="00521E54"/>
    <w:rsid w:val="00526391"/>
    <w:rsid w:val="0052698D"/>
    <w:rsid w:val="005277D0"/>
    <w:rsid w:val="005277FC"/>
    <w:rsid w:val="00527A17"/>
    <w:rsid w:val="00531361"/>
    <w:rsid w:val="00531822"/>
    <w:rsid w:val="00532097"/>
    <w:rsid w:val="0054031B"/>
    <w:rsid w:val="0054090F"/>
    <w:rsid w:val="0054205C"/>
    <w:rsid w:val="00546178"/>
    <w:rsid w:val="00546C1B"/>
    <w:rsid w:val="005471EA"/>
    <w:rsid w:val="00560191"/>
    <w:rsid w:val="00560BC3"/>
    <w:rsid w:val="005634B1"/>
    <w:rsid w:val="005639DE"/>
    <w:rsid w:val="00563C4F"/>
    <w:rsid w:val="005657B5"/>
    <w:rsid w:val="00571A60"/>
    <w:rsid w:val="00573A8D"/>
    <w:rsid w:val="00580091"/>
    <w:rsid w:val="00584097"/>
    <w:rsid w:val="00584A62"/>
    <w:rsid w:val="00584C9C"/>
    <w:rsid w:val="00587094"/>
    <w:rsid w:val="00587635"/>
    <w:rsid w:val="0059120E"/>
    <w:rsid w:val="00592A9D"/>
    <w:rsid w:val="005967A4"/>
    <w:rsid w:val="00597685"/>
    <w:rsid w:val="005A2D27"/>
    <w:rsid w:val="005B0D28"/>
    <w:rsid w:val="005B5BC3"/>
    <w:rsid w:val="005C23CD"/>
    <w:rsid w:val="005C2A31"/>
    <w:rsid w:val="005C3711"/>
    <w:rsid w:val="005C6E2A"/>
    <w:rsid w:val="005D05C3"/>
    <w:rsid w:val="005D0E79"/>
    <w:rsid w:val="005D455B"/>
    <w:rsid w:val="005D6058"/>
    <w:rsid w:val="005D66F8"/>
    <w:rsid w:val="005D6E61"/>
    <w:rsid w:val="005E5F61"/>
    <w:rsid w:val="005E7980"/>
    <w:rsid w:val="005F4435"/>
    <w:rsid w:val="005F6BAE"/>
    <w:rsid w:val="00600381"/>
    <w:rsid w:val="00600E1F"/>
    <w:rsid w:val="00603C2A"/>
    <w:rsid w:val="0060581F"/>
    <w:rsid w:val="00610EC9"/>
    <w:rsid w:val="00613C7F"/>
    <w:rsid w:val="00617990"/>
    <w:rsid w:val="00620C94"/>
    <w:rsid w:val="00623FAD"/>
    <w:rsid w:val="00624773"/>
    <w:rsid w:val="0062699F"/>
    <w:rsid w:val="00626E5E"/>
    <w:rsid w:val="00630B49"/>
    <w:rsid w:val="00630CFB"/>
    <w:rsid w:val="00633DDB"/>
    <w:rsid w:val="00645F9F"/>
    <w:rsid w:val="00646660"/>
    <w:rsid w:val="0064675D"/>
    <w:rsid w:val="006515AA"/>
    <w:rsid w:val="00651973"/>
    <w:rsid w:val="006535F4"/>
    <w:rsid w:val="006561A3"/>
    <w:rsid w:val="006608F0"/>
    <w:rsid w:val="0066144F"/>
    <w:rsid w:val="0066180E"/>
    <w:rsid w:val="00666700"/>
    <w:rsid w:val="00675E22"/>
    <w:rsid w:val="006778BB"/>
    <w:rsid w:val="00681620"/>
    <w:rsid w:val="006900EA"/>
    <w:rsid w:val="00690624"/>
    <w:rsid w:val="00690C08"/>
    <w:rsid w:val="00694ACD"/>
    <w:rsid w:val="0069726F"/>
    <w:rsid w:val="00697736"/>
    <w:rsid w:val="006B25F7"/>
    <w:rsid w:val="006B7FA5"/>
    <w:rsid w:val="006C0FBF"/>
    <w:rsid w:val="006C26D0"/>
    <w:rsid w:val="006D3F2B"/>
    <w:rsid w:val="006D5B52"/>
    <w:rsid w:val="006E2C99"/>
    <w:rsid w:val="006E508A"/>
    <w:rsid w:val="006F22B5"/>
    <w:rsid w:val="006F2A95"/>
    <w:rsid w:val="006F6732"/>
    <w:rsid w:val="007031C6"/>
    <w:rsid w:val="00703390"/>
    <w:rsid w:val="00703866"/>
    <w:rsid w:val="00703AB9"/>
    <w:rsid w:val="00711E3F"/>
    <w:rsid w:val="00716FF2"/>
    <w:rsid w:val="00720073"/>
    <w:rsid w:val="00725165"/>
    <w:rsid w:val="00727066"/>
    <w:rsid w:val="0072789B"/>
    <w:rsid w:val="0073032E"/>
    <w:rsid w:val="00732AA9"/>
    <w:rsid w:val="007355F7"/>
    <w:rsid w:val="007357A1"/>
    <w:rsid w:val="00735D09"/>
    <w:rsid w:val="00741688"/>
    <w:rsid w:val="00743263"/>
    <w:rsid w:val="007441F6"/>
    <w:rsid w:val="00744EDE"/>
    <w:rsid w:val="0074622D"/>
    <w:rsid w:val="0075146F"/>
    <w:rsid w:val="00751702"/>
    <w:rsid w:val="00752C10"/>
    <w:rsid w:val="00753C86"/>
    <w:rsid w:val="007544EC"/>
    <w:rsid w:val="00755773"/>
    <w:rsid w:val="007567F9"/>
    <w:rsid w:val="0076125B"/>
    <w:rsid w:val="00765B95"/>
    <w:rsid w:val="00765C63"/>
    <w:rsid w:val="00770303"/>
    <w:rsid w:val="00773711"/>
    <w:rsid w:val="007737C7"/>
    <w:rsid w:val="007755DF"/>
    <w:rsid w:val="007758AD"/>
    <w:rsid w:val="007765AA"/>
    <w:rsid w:val="0077784C"/>
    <w:rsid w:val="007937DD"/>
    <w:rsid w:val="00795351"/>
    <w:rsid w:val="007B2DD5"/>
    <w:rsid w:val="007B45EE"/>
    <w:rsid w:val="007C630D"/>
    <w:rsid w:val="007D19F7"/>
    <w:rsid w:val="007D2E2C"/>
    <w:rsid w:val="007D5711"/>
    <w:rsid w:val="007D69BB"/>
    <w:rsid w:val="007D7A7E"/>
    <w:rsid w:val="007E077B"/>
    <w:rsid w:val="007E16D7"/>
    <w:rsid w:val="007E5A02"/>
    <w:rsid w:val="007E6E4B"/>
    <w:rsid w:val="007E7161"/>
    <w:rsid w:val="007E7F71"/>
    <w:rsid w:val="007F27D1"/>
    <w:rsid w:val="007F3AE7"/>
    <w:rsid w:val="007F5FF3"/>
    <w:rsid w:val="007F6962"/>
    <w:rsid w:val="008059D6"/>
    <w:rsid w:val="008061C1"/>
    <w:rsid w:val="00806BEB"/>
    <w:rsid w:val="00807D42"/>
    <w:rsid w:val="00810DA8"/>
    <w:rsid w:val="00813120"/>
    <w:rsid w:val="00814AB4"/>
    <w:rsid w:val="008166AA"/>
    <w:rsid w:val="00817F0F"/>
    <w:rsid w:val="00821619"/>
    <w:rsid w:val="008243DB"/>
    <w:rsid w:val="00825F27"/>
    <w:rsid w:val="0083166E"/>
    <w:rsid w:val="00833579"/>
    <w:rsid w:val="008345D6"/>
    <w:rsid w:val="008377E6"/>
    <w:rsid w:val="0084333E"/>
    <w:rsid w:val="00844600"/>
    <w:rsid w:val="008472CB"/>
    <w:rsid w:val="0085062A"/>
    <w:rsid w:val="00854066"/>
    <w:rsid w:val="008546E0"/>
    <w:rsid w:val="008601BB"/>
    <w:rsid w:val="00860410"/>
    <w:rsid w:val="0086129E"/>
    <w:rsid w:val="00864ABB"/>
    <w:rsid w:val="008655BD"/>
    <w:rsid w:val="00872D13"/>
    <w:rsid w:val="008733CD"/>
    <w:rsid w:val="00873C4A"/>
    <w:rsid w:val="0088018C"/>
    <w:rsid w:val="00880E83"/>
    <w:rsid w:val="008816FE"/>
    <w:rsid w:val="00881784"/>
    <w:rsid w:val="00881D2B"/>
    <w:rsid w:val="0088220F"/>
    <w:rsid w:val="00882239"/>
    <w:rsid w:val="00896B3C"/>
    <w:rsid w:val="0089758D"/>
    <w:rsid w:val="008A24AA"/>
    <w:rsid w:val="008A2585"/>
    <w:rsid w:val="008A2EDF"/>
    <w:rsid w:val="008A5668"/>
    <w:rsid w:val="008B0940"/>
    <w:rsid w:val="008B154B"/>
    <w:rsid w:val="008B19CC"/>
    <w:rsid w:val="008B5BE9"/>
    <w:rsid w:val="008B7E46"/>
    <w:rsid w:val="008C0F72"/>
    <w:rsid w:val="008C1851"/>
    <w:rsid w:val="008C24F6"/>
    <w:rsid w:val="008C35C5"/>
    <w:rsid w:val="008C5EA1"/>
    <w:rsid w:val="008C6884"/>
    <w:rsid w:val="008C762F"/>
    <w:rsid w:val="008D06FD"/>
    <w:rsid w:val="008D2357"/>
    <w:rsid w:val="008D3D33"/>
    <w:rsid w:val="008D7424"/>
    <w:rsid w:val="008D7CA2"/>
    <w:rsid w:val="008E2F1B"/>
    <w:rsid w:val="008E4292"/>
    <w:rsid w:val="008E483C"/>
    <w:rsid w:val="008F1713"/>
    <w:rsid w:val="008F54E8"/>
    <w:rsid w:val="008F713A"/>
    <w:rsid w:val="00910656"/>
    <w:rsid w:val="00911D72"/>
    <w:rsid w:val="00913F8F"/>
    <w:rsid w:val="0091501F"/>
    <w:rsid w:val="00917167"/>
    <w:rsid w:val="00917F08"/>
    <w:rsid w:val="009210DD"/>
    <w:rsid w:val="0092199A"/>
    <w:rsid w:val="00924ECA"/>
    <w:rsid w:val="0092521D"/>
    <w:rsid w:val="00931663"/>
    <w:rsid w:val="00934300"/>
    <w:rsid w:val="00937C3A"/>
    <w:rsid w:val="00945BC0"/>
    <w:rsid w:val="0095228C"/>
    <w:rsid w:val="00955AF5"/>
    <w:rsid w:val="00956CD0"/>
    <w:rsid w:val="00964050"/>
    <w:rsid w:val="009647F5"/>
    <w:rsid w:val="00964EB7"/>
    <w:rsid w:val="00970DC2"/>
    <w:rsid w:val="00971BCE"/>
    <w:rsid w:val="009823AF"/>
    <w:rsid w:val="00984CB1"/>
    <w:rsid w:val="00986114"/>
    <w:rsid w:val="009873C5"/>
    <w:rsid w:val="00991CEB"/>
    <w:rsid w:val="009A6707"/>
    <w:rsid w:val="009A6C58"/>
    <w:rsid w:val="009A76CF"/>
    <w:rsid w:val="009B195A"/>
    <w:rsid w:val="009B46A2"/>
    <w:rsid w:val="009C04A8"/>
    <w:rsid w:val="009C09A3"/>
    <w:rsid w:val="009C0F78"/>
    <w:rsid w:val="009C13EA"/>
    <w:rsid w:val="009C1AEA"/>
    <w:rsid w:val="009C2157"/>
    <w:rsid w:val="009C2930"/>
    <w:rsid w:val="009C5863"/>
    <w:rsid w:val="009C7878"/>
    <w:rsid w:val="009D3F42"/>
    <w:rsid w:val="009D53C0"/>
    <w:rsid w:val="009E3D0B"/>
    <w:rsid w:val="009E6267"/>
    <w:rsid w:val="009F32F6"/>
    <w:rsid w:val="009F4186"/>
    <w:rsid w:val="009F427E"/>
    <w:rsid w:val="00A02A30"/>
    <w:rsid w:val="00A03DBD"/>
    <w:rsid w:val="00A05829"/>
    <w:rsid w:val="00A05BCA"/>
    <w:rsid w:val="00A05EC6"/>
    <w:rsid w:val="00A11EE4"/>
    <w:rsid w:val="00A125CB"/>
    <w:rsid w:val="00A12D96"/>
    <w:rsid w:val="00A142E1"/>
    <w:rsid w:val="00A1690E"/>
    <w:rsid w:val="00A17393"/>
    <w:rsid w:val="00A34A6A"/>
    <w:rsid w:val="00A37C3F"/>
    <w:rsid w:val="00A37D87"/>
    <w:rsid w:val="00A401BD"/>
    <w:rsid w:val="00A451F8"/>
    <w:rsid w:val="00A4749F"/>
    <w:rsid w:val="00A50C27"/>
    <w:rsid w:val="00A52B52"/>
    <w:rsid w:val="00A52B66"/>
    <w:rsid w:val="00A54C53"/>
    <w:rsid w:val="00A63F58"/>
    <w:rsid w:val="00A66F2C"/>
    <w:rsid w:val="00A70AAD"/>
    <w:rsid w:val="00A744BF"/>
    <w:rsid w:val="00A81370"/>
    <w:rsid w:val="00A8468C"/>
    <w:rsid w:val="00A85960"/>
    <w:rsid w:val="00A917DC"/>
    <w:rsid w:val="00A92175"/>
    <w:rsid w:val="00A94B96"/>
    <w:rsid w:val="00A95597"/>
    <w:rsid w:val="00A972C4"/>
    <w:rsid w:val="00AA1361"/>
    <w:rsid w:val="00AA1A22"/>
    <w:rsid w:val="00AA3D87"/>
    <w:rsid w:val="00AA52E2"/>
    <w:rsid w:val="00AA68BB"/>
    <w:rsid w:val="00AB15BC"/>
    <w:rsid w:val="00AC1E8A"/>
    <w:rsid w:val="00AC2748"/>
    <w:rsid w:val="00AC3358"/>
    <w:rsid w:val="00AD1E47"/>
    <w:rsid w:val="00AD571E"/>
    <w:rsid w:val="00AE3538"/>
    <w:rsid w:val="00AE4CC1"/>
    <w:rsid w:val="00AE4F1C"/>
    <w:rsid w:val="00AE5D8E"/>
    <w:rsid w:val="00AE720B"/>
    <w:rsid w:val="00AF22A2"/>
    <w:rsid w:val="00AF78CE"/>
    <w:rsid w:val="00B000A7"/>
    <w:rsid w:val="00B00321"/>
    <w:rsid w:val="00B020EE"/>
    <w:rsid w:val="00B03695"/>
    <w:rsid w:val="00B1533D"/>
    <w:rsid w:val="00B16134"/>
    <w:rsid w:val="00B259A6"/>
    <w:rsid w:val="00B25FF8"/>
    <w:rsid w:val="00B3025C"/>
    <w:rsid w:val="00B34FA9"/>
    <w:rsid w:val="00B42B98"/>
    <w:rsid w:val="00B43409"/>
    <w:rsid w:val="00B43F39"/>
    <w:rsid w:val="00B449BD"/>
    <w:rsid w:val="00B457C8"/>
    <w:rsid w:val="00B50DEB"/>
    <w:rsid w:val="00B51A10"/>
    <w:rsid w:val="00B536DD"/>
    <w:rsid w:val="00B56968"/>
    <w:rsid w:val="00B56F65"/>
    <w:rsid w:val="00B6105E"/>
    <w:rsid w:val="00B615ED"/>
    <w:rsid w:val="00B67519"/>
    <w:rsid w:val="00B7011E"/>
    <w:rsid w:val="00B70C0E"/>
    <w:rsid w:val="00B72AFB"/>
    <w:rsid w:val="00B80DF7"/>
    <w:rsid w:val="00B82DC2"/>
    <w:rsid w:val="00B83C39"/>
    <w:rsid w:val="00BA046A"/>
    <w:rsid w:val="00BA0F40"/>
    <w:rsid w:val="00BA1A85"/>
    <w:rsid w:val="00BA2B40"/>
    <w:rsid w:val="00BA419D"/>
    <w:rsid w:val="00BA5EEB"/>
    <w:rsid w:val="00BB447E"/>
    <w:rsid w:val="00BB4A6B"/>
    <w:rsid w:val="00BB577A"/>
    <w:rsid w:val="00BB58B8"/>
    <w:rsid w:val="00BB6CB5"/>
    <w:rsid w:val="00BC2ED6"/>
    <w:rsid w:val="00BC30D4"/>
    <w:rsid w:val="00BC4E32"/>
    <w:rsid w:val="00BC5D45"/>
    <w:rsid w:val="00BC7544"/>
    <w:rsid w:val="00BD1311"/>
    <w:rsid w:val="00BD4F3B"/>
    <w:rsid w:val="00BE3D39"/>
    <w:rsid w:val="00BE5237"/>
    <w:rsid w:val="00BE74F7"/>
    <w:rsid w:val="00BE7CA6"/>
    <w:rsid w:val="00BF391D"/>
    <w:rsid w:val="00BF40FA"/>
    <w:rsid w:val="00BF4E54"/>
    <w:rsid w:val="00BF6326"/>
    <w:rsid w:val="00C00E5D"/>
    <w:rsid w:val="00C01ACB"/>
    <w:rsid w:val="00C02B07"/>
    <w:rsid w:val="00C04148"/>
    <w:rsid w:val="00C053F7"/>
    <w:rsid w:val="00C05AD1"/>
    <w:rsid w:val="00C07119"/>
    <w:rsid w:val="00C12E86"/>
    <w:rsid w:val="00C242C0"/>
    <w:rsid w:val="00C250CD"/>
    <w:rsid w:val="00C26F7E"/>
    <w:rsid w:val="00C27878"/>
    <w:rsid w:val="00C34C74"/>
    <w:rsid w:val="00C40DEC"/>
    <w:rsid w:val="00C439D4"/>
    <w:rsid w:val="00C440A3"/>
    <w:rsid w:val="00C47E81"/>
    <w:rsid w:val="00C5131D"/>
    <w:rsid w:val="00C52521"/>
    <w:rsid w:val="00C56928"/>
    <w:rsid w:val="00C60F97"/>
    <w:rsid w:val="00C61885"/>
    <w:rsid w:val="00C6218D"/>
    <w:rsid w:val="00C64162"/>
    <w:rsid w:val="00C66B25"/>
    <w:rsid w:val="00C70EE2"/>
    <w:rsid w:val="00C73922"/>
    <w:rsid w:val="00C777D7"/>
    <w:rsid w:val="00C81AA7"/>
    <w:rsid w:val="00C82D0E"/>
    <w:rsid w:val="00C85411"/>
    <w:rsid w:val="00C94896"/>
    <w:rsid w:val="00C96357"/>
    <w:rsid w:val="00C96BF4"/>
    <w:rsid w:val="00CA0843"/>
    <w:rsid w:val="00CA3B26"/>
    <w:rsid w:val="00CA557C"/>
    <w:rsid w:val="00CB15C5"/>
    <w:rsid w:val="00CB4415"/>
    <w:rsid w:val="00CB5F1E"/>
    <w:rsid w:val="00CB76DF"/>
    <w:rsid w:val="00CC2C7F"/>
    <w:rsid w:val="00CC446E"/>
    <w:rsid w:val="00CC637E"/>
    <w:rsid w:val="00CD234A"/>
    <w:rsid w:val="00CD47E3"/>
    <w:rsid w:val="00CD6C66"/>
    <w:rsid w:val="00CE12A9"/>
    <w:rsid w:val="00CE1CA7"/>
    <w:rsid w:val="00CE24D5"/>
    <w:rsid w:val="00CE3E23"/>
    <w:rsid w:val="00CE52C6"/>
    <w:rsid w:val="00CE5B61"/>
    <w:rsid w:val="00CE7302"/>
    <w:rsid w:val="00CF350D"/>
    <w:rsid w:val="00CF73FC"/>
    <w:rsid w:val="00D0015D"/>
    <w:rsid w:val="00D02580"/>
    <w:rsid w:val="00D02DEA"/>
    <w:rsid w:val="00D02F87"/>
    <w:rsid w:val="00D03241"/>
    <w:rsid w:val="00D045F1"/>
    <w:rsid w:val="00D0571E"/>
    <w:rsid w:val="00D05B22"/>
    <w:rsid w:val="00D10C8D"/>
    <w:rsid w:val="00D150D5"/>
    <w:rsid w:val="00D16B2F"/>
    <w:rsid w:val="00D20CA7"/>
    <w:rsid w:val="00D20DFC"/>
    <w:rsid w:val="00D2514B"/>
    <w:rsid w:val="00D26B32"/>
    <w:rsid w:val="00D27105"/>
    <w:rsid w:val="00D31BB8"/>
    <w:rsid w:val="00D368AC"/>
    <w:rsid w:val="00D36A58"/>
    <w:rsid w:val="00D42477"/>
    <w:rsid w:val="00D469A3"/>
    <w:rsid w:val="00D50CEF"/>
    <w:rsid w:val="00D564E5"/>
    <w:rsid w:val="00D60C09"/>
    <w:rsid w:val="00D60CF6"/>
    <w:rsid w:val="00D6372B"/>
    <w:rsid w:val="00D63E56"/>
    <w:rsid w:val="00D6603E"/>
    <w:rsid w:val="00D72B51"/>
    <w:rsid w:val="00D763F6"/>
    <w:rsid w:val="00D80A8B"/>
    <w:rsid w:val="00D8423D"/>
    <w:rsid w:val="00D84A35"/>
    <w:rsid w:val="00D936A1"/>
    <w:rsid w:val="00D9417F"/>
    <w:rsid w:val="00D97984"/>
    <w:rsid w:val="00DA2513"/>
    <w:rsid w:val="00DA3CA1"/>
    <w:rsid w:val="00DB2501"/>
    <w:rsid w:val="00DB4E8A"/>
    <w:rsid w:val="00DB529D"/>
    <w:rsid w:val="00DB5447"/>
    <w:rsid w:val="00DB62F7"/>
    <w:rsid w:val="00DB63FE"/>
    <w:rsid w:val="00DB75D1"/>
    <w:rsid w:val="00DB7C4F"/>
    <w:rsid w:val="00DC2884"/>
    <w:rsid w:val="00DC725F"/>
    <w:rsid w:val="00DD2846"/>
    <w:rsid w:val="00DD2A63"/>
    <w:rsid w:val="00DD7D46"/>
    <w:rsid w:val="00DE16EE"/>
    <w:rsid w:val="00DE5984"/>
    <w:rsid w:val="00DE5BAA"/>
    <w:rsid w:val="00DE68FC"/>
    <w:rsid w:val="00DE7AC8"/>
    <w:rsid w:val="00DF2B21"/>
    <w:rsid w:val="00DF542F"/>
    <w:rsid w:val="00E00F9B"/>
    <w:rsid w:val="00E01BBD"/>
    <w:rsid w:val="00E02C84"/>
    <w:rsid w:val="00E04C39"/>
    <w:rsid w:val="00E0503B"/>
    <w:rsid w:val="00E05CCD"/>
    <w:rsid w:val="00E07C52"/>
    <w:rsid w:val="00E1138B"/>
    <w:rsid w:val="00E21CE3"/>
    <w:rsid w:val="00E226C2"/>
    <w:rsid w:val="00E27E74"/>
    <w:rsid w:val="00E30287"/>
    <w:rsid w:val="00E3237E"/>
    <w:rsid w:val="00E34360"/>
    <w:rsid w:val="00E34828"/>
    <w:rsid w:val="00E354D9"/>
    <w:rsid w:val="00E356D5"/>
    <w:rsid w:val="00E35F93"/>
    <w:rsid w:val="00E369A0"/>
    <w:rsid w:val="00E440A6"/>
    <w:rsid w:val="00E449DD"/>
    <w:rsid w:val="00E44E18"/>
    <w:rsid w:val="00E526A8"/>
    <w:rsid w:val="00E61153"/>
    <w:rsid w:val="00E6140E"/>
    <w:rsid w:val="00E629AA"/>
    <w:rsid w:val="00E63649"/>
    <w:rsid w:val="00E63948"/>
    <w:rsid w:val="00E64FA2"/>
    <w:rsid w:val="00E66EAC"/>
    <w:rsid w:val="00E71752"/>
    <w:rsid w:val="00E726A4"/>
    <w:rsid w:val="00E73FE1"/>
    <w:rsid w:val="00E744B6"/>
    <w:rsid w:val="00E74727"/>
    <w:rsid w:val="00E747A2"/>
    <w:rsid w:val="00E74FC9"/>
    <w:rsid w:val="00E77018"/>
    <w:rsid w:val="00E805B9"/>
    <w:rsid w:val="00E87FEE"/>
    <w:rsid w:val="00E90EBC"/>
    <w:rsid w:val="00E926EC"/>
    <w:rsid w:val="00E93336"/>
    <w:rsid w:val="00E94924"/>
    <w:rsid w:val="00E96DA2"/>
    <w:rsid w:val="00EA00A8"/>
    <w:rsid w:val="00EA1CB1"/>
    <w:rsid w:val="00EA203B"/>
    <w:rsid w:val="00EA2F6F"/>
    <w:rsid w:val="00EA39C0"/>
    <w:rsid w:val="00EA3AFC"/>
    <w:rsid w:val="00EA65ED"/>
    <w:rsid w:val="00EA697A"/>
    <w:rsid w:val="00EC53AB"/>
    <w:rsid w:val="00ED4FFD"/>
    <w:rsid w:val="00EE116C"/>
    <w:rsid w:val="00EE1479"/>
    <w:rsid w:val="00EE1E4F"/>
    <w:rsid w:val="00EE686B"/>
    <w:rsid w:val="00EF1CF0"/>
    <w:rsid w:val="00EF37AA"/>
    <w:rsid w:val="00F069EC"/>
    <w:rsid w:val="00F1145A"/>
    <w:rsid w:val="00F12DB3"/>
    <w:rsid w:val="00F1417C"/>
    <w:rsid w:val="00F16C54"/>
    <w:rsid w:val="00F20B70"/>
    <w:rsid w:val="00F23B94"/>
    <w:rsid w:val="00F30809"/>
    <w:rsid w:val="00F30B2A"/>
    <w:rsid w:val="00F32278"/>
    <w:rsid w:val="00F3259A"/>
    <w:rsid w:val="00F4209D"/>
    <w:rsid w:val="00F43F19"/>
    <w:rsid w:val="00F444E4"/>
    <w:rsid w:val="00F46878"/>
    <w:rsid w:val="00F51755"/>
    <w:rsid w:val="00F519A9"/>
    <w:rsid w:val="00F5282A"/>
    <w:rsid w:val="00F535B9"/>
    <w:rsid w:val="00F5480D"/>
    <w:rsid w:val="00F60787"/>
    <w:rsid w:val="00F653D3"/>
    <w:rsid w:val="00F66A05"/>
    <w:rsid w:val="00F66A6C"/>
    <w:rsid w:val="00F7327D"/>
    <w:rsid w:val="00F7414A"/>
    <w:rsid w:val="00F74DA1"/>
    <w:rsid w:val="00F7746C"/>
    <w:rsid w:val="00F82961"/>
    <w:rsid w:val="00F84A38"/>
    <w:rsid w:val="00F86B42"/>
    <w:rsid w:val="00F92B3B"/>
    <w:rsid w:val="00F937A3"/>
    <w:rsid w:val="00F93C67"/>
    <w:rsid w:val="00FA024A"/>
    <w:rsid w:val="00FA07B9"/>
    <w:rsid w:val="00FA2372"/>
    <w:rsid w:val="00FA2C7D"/>
    <w:rsid w:val="00FA48AB"/>
    <w:rsid w:val="00FA6B54"/>
    <w:rsid w:val="00FB136D"/>
    <w:rsid w:val="00FB1658"/>
    <w:rsid w:val="00FB1714"/>
    <w:rsid w:val="00FB1A0E"/>
    <w:rsid w:val="00FB2523"/>
    <w:rsid w:val="00FB2EE2"/>
    <w:rsid w:val="00FB7AC3"/>
    <w:rsid w:val="00FC1803"/>
    <w:rsid w:val="00FC2C56"/>
    <w:rsid w:val="00FC48C4"/>
    <w:rsid w:val="00FC7DF4"/>
    <w:rsid w:val="00FD02C2"/>
    <w:rsid w:val="00FD358C"/>
    <w:rsid w:val="00FD474E"/>
    <w:rsid w:val="00FD5BDB"/>
    <w:rsid w:val="00FD65DF"/>
    <w:rsid w:val="00FE062D"/>
    <w:rsid w:val="00FE3D23"/>
    <w:rsid w:val="00FE4E80"/>
    <w:rsid w:val="00FE6571"/>
    <w:rsid w:val="00FF0F00"/>
    <w:rsid w:val="00FF32A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47AB85"/>
  <w15:docId w15:val="{4C348DEB-FCB6-4C95-8547-89BFBC66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s-IS"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BDB"/>
    <w:pPr>
      <w:tabs>
        <w:tab w:val="left" w:pos="567"/>
      </w:tabs>
      <w:spacing w:line="260" w:lineRule="exact"/>
    </w:pPr>
    <w:rPr>
      <w:sz w:val="22"/>
      <w:lang w:eastAsia="en-US"/>
    </w:rPr>
  </w:style>
  <w:style w:type="paragraph" w:styleId="Heading1">
    <w:name w:val="heading 1"/>
    <w:basedOn w:val="Normal"/>
    <w:next w:val="Normal"/>
    <w:qFormat/>
    <w:rsid w:val="00617990"/>
    <w:pPr>
      <w:spacing w:line="240" w:lineRule="auto"/>
      <w:jc w:val="center"/>
      <w:outlineLvl w:val="0"/>
    </w:pPr>
    <w:rPr>
      <w:b/>
      <w:caps/>
    </w:rPr>
  </w:style>
  <w:style w:type="paragraph" w:styleId="Heading2">
    <w:name w:val="heading 2"/>
    <w:basedOn w:val="Normal"/>
    <w:next w:val="BODY"/>
    <w:qFormat/>
    <w:rsid w:val="0007077A"/>
    <w:pPr>
      <w:keepNext/>
      <w:spacing w:after="220" w:line="240" w:lineRule="auto"/>
      <w:outlineLvl w:val="1"/>
    </w:pPr>
    <w:rPr>
      <w:rFonts w:ascii="Times New Roman Bold" w:hAnsi="Times New Roman Bold"/>
      <w:b/>
      <w:caps/>
    </w:rPr>
  </w:style>
  <w:style w:type="paragraph" w:styleId="Heading3">
    <w:name w:val="heading 3"/>
    <w:basedOn w:val="Normal"/>
    <w:next w:val="BODY"/>
    <w:qFormat/>
    <w:rsid w:val="00AC1E8A"/>
    <w:pPr>
      <w:keepNext/>
      <w:spacing w:after="220" w:line="240" w:lineRule="auto"/>
      <w:ind w:left="567" w:hanging="567"/>
      <w:outlineLvl w:val="2"/>
    </w:pPr>
    <w:rPr>
      <w:b/>
      <w:kern w:val="28"/>
    </w:rPr>
  </w:style>
  <w:style w:type="paragraph" w:styleId="Heading4">
    <w:name w:val="heading 4"/>
    <w:basedOn w:val="Normal"/>
    <w:next w:val="BODY"/>
    <w:qFormat/>
    <w:rsid w:val="0007077A"/>
    <w:pPr>
      <w:keepNext/>
      <w:spacing w:line="240" w:lineRule="auto"/>
      <w:outlineLvl w:val="3"/>
    </w:pPr>
    <w:rPr>
      <w:u w:val="single"/>
    </w:rPr>
  </w:style>
  <w:style w:type="paragraph" w:styleId="Heading5">
    <w:name w:val="heading 5"/>
    <w:basedOn w:val="Normal"/>
    <w:next w:val="BODY"/>
    <w:qFormat/>
    <w:rsid w:val="0007077A"/>
    <w:pPr>
      <w:keepNext/>
      <w:tabs>
        <w:tab w:val="clear" w:pos="567"/>
      </w:tabs>
      <w:spacing w:line="240" w:lineRule="auto"/>
      <w:outlineLvl w:val="4"/>
    </w:pPr>
    <w:rPr>
      <w:b/>
      <w:noProof/>
    </w:rPr>
  </w:style>
  <w:style w:type="paragraph" w:styleId="Heading6">
    <w:name w:val="heading 6"/>
    <w:basedOn w:val="Normal"/>
    <w:next w:val="Normal"/>
    <w:qFormat/>
    <w:rsid w:val="00CE5B61"/>
    <w:pPr>
      <w:keepNext/>
      <w:tabs>
        <w:tab w:val="left" w:pos="-720"/>
        <w:tab w:val="left" w:pos="4536"/>
      </w:tabs>
      <w:suppressAutoHyphens/>
      <w:outlineLvl w:val="5"/>
    </w:pPr>
    <w:rPr>
      <w:i/>
    </w:rPr>
  </w:style>
  <w:style w:type="paragraph" w:styleId="Heading7">
    <w:name w:val="heading 7"/>
    <w:basedOn w:val="Normal"/>
    <w:next w:val="Normal"/>
    <w:qFormat/>
    <w:rsid w:val="00FD5BDB"/>
    <w:pPr>
      <w:keepNext/>
      <w:pBdr>
        <w:top w:val="single" w:sz="4" w:space="1" w:color="auto"/>
        <w:left w:val="single" w:sz="4" w:space="4" w:color="auto"/>
        <w:bottom w:val="single" w:sz="4" w:space="1" w:color="auto"/>
        <w:right w:val="single" w:sz="4" w:space="4" w:color="auto"/>
      </w:pBdr>
      <w:spacing w:line="240" w:lineRule="auto"/>
      <w:ind w:left="567" w:hanging="567"/>
      <w:outlineLvl w:val="6"/>
    </w:pPr>
    <w:rPr>
      <w:b/>
    </w:rPr>
  </w:style>
  <w:style w:type="paragraph" w:styleId="Heading8">
    <w:name w:val="heading 8"/>
    <w:basedOn w:val="Normal"/>
    <w:next w:val="Normal"/>
    <w:qFormat/>
    <w:rsid w:val="00CE5B61"/>
    <w:pPr>
      <w:keepNext/>
      <w:tabs>
        <w:tab w:val="clear" w:pos="567"/>
      </w:tabs>
      <w:ind w:right="-318"/>
      <w:outlineLvl w:val="7"/>
    </w:pPr>
    <w:rPr>
      <w:b/>
    </w:rPr>
  </w:style>
  <w:style w:type="paragraph" w:styleId="Heading9">
    <w:name w:val="heading 9"/>
    <w:basedOn w:val="Normal"/>
    <w:next w:val="Normal"/>
    <w:qFormat/>
    <w:rsid w:val="00CE5B61"/>
    <w:pPr>
      <w:keepNext/>
      <w:tabs>
        <w:tab w:val="clear" w:pos="567"/>
      </w:tabs>
      <w:ind w:left="2268" w:right="1711" w:hanging="567"/>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042519"/>
    <w:pPr>
      <w:spacing w:after="220" w:line="240" w:lineRule="auto"/>
      <w:contextualSpacing/>
    </w:pPr>
  </w:style>
  <w:style w:type="paragraph" w:styleId="Header">
    <w:name w:val="header"/>
    <w:basedOn w:val="Normal"/>
    <w:rsid w:val="00CE5B61"/>
    <w:pPr>
      <w:tabs>
        <w:tab w:val="center" w:pos="4153"/>
        <w:tab w:val="right" w:pos="8306"/>
      </w:tabs>
      <w:spacing w:line="240" w:lineRule="auto"/>
    </w:pPr>
    <w:rPr>
      <w:rFonts w:ascii="Helvetica" w:hAnsi="Helvetica"/>
      <w:sz w:val="20"/>
    </w:rPr>
  </w:style>
  <w:style w:type="paragraph" w:styleId="Footer">
    <w:name w:val="footer"/>
    <w:basedOn w:val="Normal"/>
    <w:link w:val="FooterChar"/>
    <w:uiPriority w:val="99"/>
    <w:rsid w:val="00CE5B61"/>
    <w:pPr>
      <w:tabs>
        <w:tab w:val="clear" w:pos="567"/>
        <w:tab w:val="center" w:pos="4536"/>
        <w:tab w:val="center" w:pos="8930"/>
      </w:tabs>
      <w:spacing w:line="240" w:lineRule="auto"/>
    </w:pPr>
    <w:rPr>
      <w:rFonts w:ascii="Helvetica" w:hAnsi="Helvetica"/>
      <w:sz w:val="16"/>
    </w:rPr>
  </w:style>
  <w:style w:type="character" w:customStyle="1" w:styleId="FooterChar">
    <w:name w:val="Footer Char"/>
    <w:link w:val="Footer"/>
    <w:uiPriority w:val="99"/>
    <w:rsid w:val="00CC2C7F"/>
    <w:rPr>
      <w:rFonts w:ascii="Helvetica" w:hAnsi="Helvetica"/>
      <w:sz w:val="16"/>
      <w:lang w:eastAsia="en-US"/>
    </w:rPr>
  </w:style>
  <w:style w:type="paragraph" w:styleId="TOC9">
    <w:name w:val="toc 9"/>
    <w:basedOn w:val="Normal"/>
    <w:next w:val="Normal"/>
    <w:semiHidden/>
    <w:rsid w:val="00CE5B61"/>
    <w:pPr>
      <w:tabs>
        <w:tab w:val="clear" w:pos="567"/>
      </w:tabs>
      <w:ind w:left="1760"/>
    </w:pPr>
  </w:style>
  <w:style w:type="character" w:styleId="EndnoteReference">
    <w:name w:val="endnote reference"/>
    <w:semiHidden/>
    <w:rsid w:val="00CE5B61"/>
    <w:rPr>
      <w:vertAlign w:val="superscript"/>
    </w:rPr>
  </w:style>
  <w:style w:type="character" w:styleId="FootnoteReference">
    <w:name w:val="footnote reference"/>
    <w:semiHidden/>
    <w:rsid w:val="00CE5B61"/>
    <w:rPr>
      <w:vertAlign w:val="superscript"/>
    </w:rPr>
  </w:style>
  <w:style w:type="paragraph" w:styleId="FootnoteText">
    <w:name w:val="footnote text"/>
    <w:basedOn w:val="Normal"/>
    <w:semiHidden/>
    <w:rsid w:val="00CE5B61"/>
    <w:pPr>
      <w:tabs>
        <w:tab w:val="clear" w:pos="567"/>
      </w:tabs>
      <w:spacing w:line="240" w:lineRule="auto"/>
      <w:jc w:val="both"/>
    </w:pPr>
    <w:rPr>
      <w:sz w:val="20"/>
    </w:rPr>
  </w:style>
  <w:style w:type="paragraph" w:styleId="BodyText">
    <w:name w:val="Body Text"/>
    <w:basedOn w:val="Normal"/>
    <w:link w:val="BodyTextChar"/>
    <w:rsid w:val="00CE5B61"/>
    <w:pPr>
      <w:tabs>
        <w:tab w:val="clear" w:pos="567"/>
      </w:tabs>
      <w:spacing w:line="240" w:lineRule="auto"/>
      <w:jc w:val="both"/>
    </w:pPr>
  </w:style>
  <w:style w:type="character" w:customStyle="1" w:styleId="BodyTextChar">
    <w:name w:val="Body Text Char"/>
    <w:link w:val="BodyText"/>
    <w:rsid w:val="00CC2C7F"/>
    <w:rPr>
      <w:sz w:val="22"/>
      <w:lang w:eastAsia="en-US"/>
    </w:rPr>
  </w:style>
  <w:style w:type="paragraph" w:styleId="BodyText2">
    <w:name w:val="Body Text 2"/>
    <w:basedOn w:val="Normal"/>
    <w:rsid w:val="00CE5B61"/>
    <w:pPr>
      <w:spacing w:line="240" w:lineRule="auto"/>
      <w:ind w:left="567" w:hanging="567"/>
    </w:pPr>
    <w:rPr>
      <w:b/>
    </w:rPr>
  </w:style>
  <w:style w:type="paragraph" w:styleId="BodyText3">
    <w:name w:val="Body Text 3"/>
    <w:basedOn w:val="Normal"/>
    <w:rsid w:val="00CE5B61"/>
    <w:pPr>
      <w:ind w:right="113"/>
      <w:jc w:val="both"/>
    </w:pPr>
    <w:rPr>
      <w:b/>
    </w:rPr>
  </w:style>
  <w:style w:type="paragraph" w:styleId="EndnoteText">
    <w:name w:val="endnote text"/>
    <w:basedOn w:val="Normal"/>
    <w:link w:val="EndnoteTextChar"/>
    <w:semiHidden/>
    <w:rsid w:val="00CE5B61"/>
    <w:pPr>
      <w:spacing w:line="240" w:lineRule="auto"/>
    </w:pPr>
  </w:style>
  <w:style w:type="character" w:customStyle="1" w:styleId="EndnoteTextChar">
    <w:name w:val="Endnote Text Char"/>
    <w:link w:val="EndnoteText"/>
    <w:semiHidden/>
    <w:rsid w:val="00CC2C7F"/>
    <w:rPr>
      <w:sz w:val="22"/>
      <w:lang w:eastAsia="en-US"/>
    </w:rPr>
  </w:style>
  <w:style w:type="character" w:styleId="CommentReference">
    <w:name w:val="annotation reference"/>
    <w:semiHidden/>
    <w:rsid w:val="00CE5B61"/>
    <w:rPr>
      <w:sz w:val="16"/>
    </w:rPr>
  </w:style>
  <w:style w:type="paragraph" w:styleId="BodyTextIndent2">
    <w:name w:val="Body Text Indent 2"/>
    <w:basedOn w:val="Normal"/>
    <w:link w:val="BodyTextIndent2Char"/>
    <w:rsid w:val="00CE5B61"/>
    <w:pPr>
      <w:ind w:left="567" w:hanging="567"/>
      <w:jc w:val="both"/>
    </w:pPr>
    <w:rPr>
      <w:b/>
    </w:rPr>
  </w:style>
  <w:style w:type="character" w:customStyle="1" w:styleId="BodyTextIndent2Char">
    <w:name w:val="Body Text Indent 2 Char"/>
    <w:link w:val="BodyTextIndent2"/>
    <w:rsid w:val="00CC2C7F"/>
    <w:rPr>
      <w:b/>
      <w:sz w:val="22"/>
      <w:lang w:eastAsia="en-US"/>
    </w:rPr>
  </w:style>
  <w:style w:type="paragraph" w:styleId="CommentText">
    <w:name w:val="annotation text"/>
    <w:basedOn w:val="Normal"/>
    <w:link w:val="CommentTextChar"/>
    <w:uiPriority w:val="99"/>
    <w:rsid w:val="00CE5B61"/>
    <w:rPr>
      <w:sz w:val="20"/>
    </w:rPr>
  </w:style>
  <w:style w:type="character" w:customStyle="1" w:styleId="CommentTextChar">
    <w:name w:val="Comment Text Char"/>
    <w:link w:val="CommentText"/>
    <w:uiPriority w:val="99"/>
    <w:rsid w:val="00617990"/>
    <w:rPr>
      <w:lang w:eastAsia="en-US"/>
    </w:rPr>
  </w:style>
  <w:style w:type="paragraph" w:styleId="BodyTextIndent3">
    <w:name w:val="Body Text Indent 3"/>
    <w:basedOn w:val="Normal"/>
    <w:rsid w:val="00CE5B61"/>
    <w:pPr>
      <w:spacing w:line="240" w:lineRule="auto"/>
      <w:ind w:left="567" w:hanging="567"/>
    </w:pPr>
  </w:style>
  <w:style w:type="character" w:styleId="Hyperlink">
    <w:name w:val="Hyperlink"/>
    <w:rsid w:val="00CE5B61"/>
    <w:rPr>
      <w:color w:val="0000FF"/>
      <w:u w:val="single"/>
    </w:rPr>
  </w:style>
  <w:style w:type="paragraph" w:styleId="BodyTextIndent">
    <w:name w:val="Body Text Indent"/>
    <w:basedOn w:val="Normal"/>
    <w:link w:val="BodyTextIndentChar"/>
    <w:rsid w:val="00CE5B61"/>
    <w:pPr>
      <w:tabs>
        <w:tab w:val="clear" w:pos="567"/>
      </w:tabs>
      <w:spacing w:line="240" w:lineRule="auto"/>
      <w:ind w:left="567" w:hanging="567"/>
    </w:pPr>
    <w:rPr>
      <w:b/>
    </w:rPr>
  </w:style>
  <w:style w:type="character" w:customStyle="1" w:styleId="BodyTextIndentChar">
    <w:name w:val="Body Text Indent Char"/>
    <w:link w:val="BodyTextIndent"/>
    <w:rsid w:val="00617990"/>
    <w:rPr>
      <w:b/>
      <w:sz w:val="22"/>
      <w:lang w:eastAsia="en-US"/>
    </w:rPr>
  </w:style>
  <w:style w:type="paragraph" w:styleId="BalloonText">
    <w:name w:val="Balloon Text"/>
    <w:basedOn w:val="Normal"/>
    <w:semiHidden/>
    <w:rsid w:val="00CE5B61"/>
    <w:rPr>
      <w:rFonts w:ascii="Tahoma" w:hAnsi="Tahoma" w:cs="Tahoma"/>
      <w:sz w:val="16"/>
      <w:szCs w:val="16"/>
    </w:rPr>
  </w:style>
  <w:style w:type="character" w:customStyle="1" w:styleId="Underlining">
    <w:name w:val="Underlining"/>
    <w:qFormat/>
    <w:rsid w:val="00617990"/>
    <w:rPr>
      <w:u w:val="single"/>
    </w:rPr>
  </w:style>
  <w:style w:type="paragraph" w:styleId="Subtitle">
    <w:name w:val="Subtitle"/>
    <w:basedOn w:val="Normal"/>
    <w:next w:val="Normal"/>
    <w:link w:val="SubtitleChar"/>
    <w:qFormat/>
    <w:rsid w:val="0007077A"/>
    <w:pPr>
      <w:spacing w:after="220" w:line="240" w:lineRule="auto"/>
      <w:contextualSpacing/>
      <w:jc w:val="center"/>
    </w:pPr>
    <w:rPr>
      <w:szCs w:val="24"/>
    </w:rPr>
  </w:style>
  <w:style w:type="character" w:customStyle="1" w:styleId="SubtitleChar">
    <w:name w:val="Subtitle Char"/>
    <w:link w:val="Subtitle"/>
    <w:rsid w:val="0007077A"/>
    <w:rPr>
      <w:rFonts w:eastAsia="Times New Roman" w:cs="Times New Roman"/>
      <w:sz w:val="22"/>
      <w:szCs w:val="24"/>
      <w:lang w:eastAsia="en-US"/>
    </w:rPr>
  </w:style>
  <w:style w:type="paragraph" w:styleId="CommentSubject">
    <w:name w:val="annotation subject"/>
    <w:basedOn w:val="CommentText"/>
    <w:next w:val="CommentText"/>
    <w:link w:val="CommentSubjectChar"/>
    <w:rsid w:val="00AC1E8A"/>
    <w:rPr>
      <w:b/>
      <w:bCs/>
    </w:rPr>
  </w:style>
  <w:style w:type="character" w:customStyle="1" w:styleId="CommentSubjectChar">
    <w:name w:val="Comment Subject Char"/>
    <w:link w:val="CommentSubject"/>
    <w:rsid w:val="00AC1E8A"/>
    <w:rPr>
      <w:b/>
      <w:bCs/>
      <w:lang w:eastAsia="en-US"/>
    </w:rPr>
  </w:style>
  <w:style w:type="character" w:styleId="Strong">
    <w:name w:val="Strong"/>
    <w:qFormat/>
    <w:rsid w:val="00584097"/>
    <w:rPr>
      <w:b/>
      <w:bCs/>
    </w:rPr>
  </w:style>
  <w:style w:type="paragraph" w:customStyle="1" w:styleId="TableDose">
    <w:name w:val="TableDose"/>
    <w:basedOn w:val="Normal"/>
    <w:qFormat/>
    <w:rsid w:val="00584097"/>
    <w:pPr>
      <w:spacing w:line="240" w:lineRule="auto"/>
    </w:pPr>
  </w:style>
  <w:style w:type="character" w:styleId="FollowedHyperlink">
    <w:name w:val="FollowedHyperlink"/>
    <w:rsid w:val="005E5F61"/>
    <w:rPr>
      <w:color w:val="800080"/>
      <w:u w:val="single"/>
    </w:rPr>
  </w:style>
  <w:style w:type="paragraph" w:styleId="Revision">
    <w:name w:val="Revision"/>
    <w:hidden/>
    <w:uiPriority w:val="99"/>
    <w:semiHidden/>
    <w:rsid w:val="0032085E"/>
    <w:rPr>
      <w:sz w:val="22"/>
      <w:lang w:eastAsia="en-US"/>
    </w:rPr>
  </w:style>
  <w:style w:type="paragraph" w:customStyle="1" w:styleId="Default">
    <w:name w:val="Default"/>
    <w:rsid w:val="00CE7302"/>
    <w:pPr>
      <w:autoSpaceDE w:val="0"/>
      <w:autoSpaceDN w:val="0"/>
      <w:adjustRightInd w:val="0"/>
    </w:pPr>
    <w:rPr>
      <w:color w:val="000000"/>
      <w:sz w:val="24"/>
      <w:szCs w:val="24"/>
    </w:rPr>
  </w:style>
  <w:style w:type="paragraph" w:customStyle="1" w:styleId="Geenafstand1">
    <w:name w:val="Geen afstand1"/>
    <w:uiPriority w:val="1"/>
    <w:qFormat/>
    <w:rsid w:val="007E7161"/>
    <w:rPr>
      <w:rFonts w:ascii="Cambria" w:eastAsia="Cambria" w:hAnsi="Cambria"/>
      <w:sz w:val="24"/>
      <w:szCs w:val="24"/>
      <w:lang w:eastAsia="en-US"/>
    </w:rPr>
  </w:style>
  <w:style w:type="paragraph" w:customStyle="1" w:styleId="SPCKetamin">
    <w:name w:val="SPC Ketamin"/>
    <w:basedOn w:val="Normal"/>
    <w:link w:val="SPCKetaminZchn"/>
    <w:qFormat/>
    <w:rsid w:val="00DA3CA1"/>
    <w:pPr>
      <w:tabs>
        <w:tab w:val="clear" w:pos="567"/>
      </w:tabs>
      <w:spacing w:line="300" w:lineRule="exact"/>
      <w:jc w:val="both"/>
    </w:pPr>
    <w:rPr>
      <w:szCs w:val="22"/>
    </w:rPr>
  </w:style>
  <w:style w:type="character" w:customStyle="1" w:styleId="SPCKetaminZchn">
    <w:name w:val="SPC Ketamin Zchn"/>
    <w:link w:val="SPCKetamin"/>
    <w:rsid w:val="00DA3CA1"/>
    <w:rPr>
      <w:sz w:val="22"/>
      <w:szCs w:val="22"/>
      <w:lang w:val="is-IS" w:eastAsia="en-US"/>
    </w:rPr>
  </w:style>
  <w:style w:type="paragraph" w:styleId="NoSpacing">
    <w:name w:val="No Spacing"/>
    <w:uiPriority w:val="1"/>
    <w:qFormat/>
    <w:rsid w:val="00F82961"/>
    <w:pPr>
      <w:tabs>
        <w:tab w:val="left" w:pos="567"/>
      </w:tabs>
    </w:pPr>
    <w:rPr>
      <w:sz w:val="22"/>
      <w:lang w:eastAsia="en-US"/>
    </w:rPr>
  </w:style>
  <w:style w:type="paragraph" w:customStyle="1" w:styleId="Bulletedlist">
    <w:name w:val="Bulleted list"/>
    <w:basedOn w:val="Normal"/>
    <w:qFormat/>
    <w:rsid w:val="000C07D6"/>
    <w:pPr>
      <w:tabs>
        <w:tab w:val="clear" w:pos="567"/>
        <w:tab w:val="num" w:pos="709"/>
      </w:tabs>
      <w:spacing w:line="240" w:lineRule="auto"/>
      <w:ind w:left="284" w:hanging="284"/>
      <w:contextualSpacing/>
    </w:pPr>
    <w:rPr>
      <w:rFonts w:ascii="Segoe UI" w:eastAsia="Segoe UI" w:hAnsi="Segoe UI" w:cs="Segoe UI"/>
      <w:sz w:val="20"/>
    </w:rPr>
  </w:style>
  <w:style w:type="paragraph" w:styleId="ListParagraph">
    <w:name w:val="List Paragraph"/>
    <w:basedOn w:val="Normal"/>
    <w:uiPriority w:val="34"/>
    <w:qFormat/>
    <w:rsid w:val="00D42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32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4c22511-638e-4273-9837-ffa84345baa4">
      <Terms xmlns="http://schemas.microsoft.com/office/infopath/2007/PartnerControls"/>
    </lcf76f155ced4ddcb4097134ff3c332f>
    <TaxCatchAll xmlns="090c5233-a5c5-42a4-ac9f-bfbebbdb39dc" xsi:nil="true"/>
    <Datum xmlns="54c22511-638e-4273-9837-ffa84345ba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2D3DC32CFF4A4485D9CC3DE50D0ECF" ma:contentTypeVersion="17" ma:contentTypeDescription="Een nieuw document maken." ma:contentTypeScope="" ma:versionID="cd4a9e4d5c2a5dae9dc4392fe8a73344">
  <xsd:schema xmlns:xsd="http://www.w3.org/2001/XMLSchema" xmlns:xs="http://www.w3.org/2001/XMLSchema" xmlns:p="http://schemas.microsoft.com/office/2006/metadata/properties" xmlns:ns2="54c22511-638e-4273-9837-ffa84345baa4" xmlns:ns3="785010aa-b74b-4483-a1ff-00100c12865f" xmlns:ns4="090c5233-a5c5-42a4-ac9f-bfbebbdb39dc" targetNamespace="http://schemas.microsoft.com/office/2006/metadata/properties" ma:root="true" ma:fieldsID="416ae79628d5754e50c67168b868d7bd" ns2:_="" ns3:_="" ns4:_="">
    <xsd:import namespace="54c22511-638e-4273-9837-ffa84345baa4"/>
    <xsd:import namespace="785010aa-b74b-4483-a1ff-00100c12865f"/>
    <xsd:import namespace="090c5233-a5c5-42a4-ac9f-bfbebbdb39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Datum"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22511-638e-4273-9837-ffa84345b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Datum" ma:index="19" nillable="true" ma:displayName="Datum" ma:format="DateOnly" ma:internalName="Datum">
      <xsd:simpleType>
        <xsd:restriction base="dms:DateTime"/>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c83eb9e-f01d-47f4-b8b0-4cf3ec6033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5010aa-b74b-4483-a1ff-00100c12865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0c5233-a5c5-42a4-ac9f-bfbebbdb39d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649d01a-cccd-4411-ae7f-58dd3e9b4d14}" ma:internalName="TaxCatchAll" ma:showField="CatchAllData" ma:web="090c5233-a5c5-42a4-ac9f-bfbebbdb3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D296DD-4ABE-4128-8E46-969D359A55AE}">
  <ds:schemaRefs>
    <ds:schemaRef ds:uri="http://schemas.microsoft.com/sharepoint/events"/>
  </ds:schemaRefs>
</ds:datastoreItem>
</file>

<file path=customXml/itemProps2.xml><?xml version="1.0" encoding="utf-8"?>
<ds:datastoreItem xmlns:ds="http://schemas.openxmlformats.org/officeDocument/2006/customXml" ds:itemID="{9B4D3639-6242-403B-9F6F-69D0810A4EF9}">
  <ds:schemaRefs>
    <ds:schemaRef ds:uri="http://purl.org/dc/dcmitype/"/>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6a6f4827-3b17-498c-ab8a-b6b33be46887"/>
    <ds:schemaRef ds:uri="http://purl.org/dc/elements/1.1/"/>
  </ds:schemaRefs>
</ds:datastoreItem>
</file>

<file path=customXml/itemProps3.xml><?xml version="1.0" encoding="utf-8"?>
<ds:datastoreItem xmlns:ds="http://schemas.openxmlformats.org/officeDocument/2006/customXml" ds:itemID="{5C973A42-8161-4522-A7B3-E9BC7AE30055}"/>
</file>

<file path=customXml/itemProps4.xml><?xml version="1.0" encoding="utf-8"?>
<ds:datastoreItem xmlns:ds="http://schemas.openxmlformats.org/officeDocument/2006/customXml" ds:itemID="{5DACC409-A1F3-4882-B8A5-150A11307DC8}">
  <ds:schemaRefs>
    <ds:schemaRef ds:uri="http://schemas.microsoft.com/sharepoint/v3/contenttype/forms"/>
  </ds:schemaRefs>
</ds:datastoreItem>
</file>

<file path=customXml/itemProps5.xml><?xml version="1.0" encoding="utf-8"?>
<ds:datastoreItem xmlns:ds="http://schemas.openxmlformats.org/officeDocument/2006/customXml" ds:itemID="{94AB64E1-58FC-494B-8C1C-7D94E8F47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2199</Words>
  <Characters>12308</Characters>
  <Application>Microsoft Office Word</Application>
  <DocSecurity>0</DocSecurity>
  <Lines>102</Lines>
  <Paragraphs>28</Paragraphs>
  <ScaleCrop>false</ScaleCrop>
  <HeadingPairs>
    <vt:vector size="8" baseType="variant">
      <vt:variant>
        <vt:lpstr>Title</vt:lpstr>
      </vt:variant>
      <vt:variant>
        <vt:i4>1</vt:i4>
      </vt:variant>
      <vt:variant>
        <vt:lpstr>Título</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14479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Ketexx Vet</dc:title>
  <dc:subject/>
  <dc:creator>MFranse@alfasan.nl</dc:creator>
  <cp:keywords/>
  <cp:lastModifiedBy>Gerður Rún Guðlaugsdottir - IMA</cp:lastModifiedBy>
  <cp:revision>6</cp:revision>
  <cp:lastPrinted>2018-10-23T01:31:00Z</cp:lastPrinted>
  <dcterms:created xsi:type="dcterms:W3CDTF">2022-05-10T11:47:00Z</dcterms:created>
  <dcterms:modified xsi:type="dcterms:W3CDTF">2022-05-12T10:01:00Z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0x010100402D3DC32CFF4A4485D9CC3DE50D0ECF</vt:lpwstr>
  </property>
  <property fmtid="{D5CDD505-2E9C-101B-9397-08002B2CF9AE}" pid="3" name="AuthorIds_UIVersion_1536">
    <vt:lpwstr>20,14</vt:lpwstr>
  </property>
  <property fmtid="{D5CDD505-2E9C-101B-9397-08002B2CF9AE}" pid="4" name="_dlc_DocIdItemGuid">
    <vt:lpwstr>56d84b46-7fb4-470b-80b9-40979c3df3b2</vt:lpwstr>
  </property>
</Properties>
</file>